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B563" w14:textId="77777777" w:rsidR="00881D97" w:rsidRDefault="00881D97" w:rsidP="00881D97">
      <w:pPr>
        <w:jc w:val="center"/>
        <w:rPr>
          <w:rFonts w:ascii="Verdana" w:hAnsi="Verdana" w:cs="Arial"/>
          <w:b/>
          <w:bCs/>
          <w:lang w:val="de-CH"/>
        </w:rPr>
      </w:pPr>
    </w:p>
    <w:p w14:paraId="602F6C4E" w14:textId="77777777" w:rsidR="00927A69" w:rsidRDefault="00927A69" w:rsidP="00881D97">
      <w:pPr>
        <w:jc w:val="center"/>
        <w:rPr>
          <w:rFonts w:ascii="Verdana" w:hAnsi="Verdana" w:cs="Arial"/>
          <w:b/>
          <w:bCs/>
          <w:lang w:val="de-CH"/>
        </w:rPr>
      </w:pPr>
    </w:p>
    <w:p w14:paraId="165AE845" w14:textId="77777777" w:rsidR="00881D97" w:rsidRDefault="00881D97" w:rsidP="00881D97">
      <w:pPr>
        <w:jc w:val="center"/>
        <w:rPr>
          <w:rFonts w:ascii="Verdana" w:hAnsi="Verdana" w:cs="Arial"/>
          <w:b/>
          <w:bCs/>
          <w:lang w:val="de-CH"/>
        </w:rPr>
      </w:pPr>
    </w:p>
    <w:p w14:paraId="388D632D" w14:textId="77777777" w:rsidR="00881D97" w:rsidRDefault="00881D97" w:rsidP="00881D97">
      <w:pPr>
        <w:pBdr>
          <w:top w:val="single" w:sz="4" w:space="1" w:color="auto"/>
        </w:pBdr>
        <w:jc w:val="center"/>
        <w:rPr>
          <w:rFonts w:ascii="Verdana" w:hAnsi="Verdana" w:cs="Arial"/>
          <w:b/>
          <w:bCs/>
          <w:lang w:val="de-CH"/>
        </w:rPr>
      </w:pPr>
    </w:p>
    <w:p w14:paraId="23229376" w14:textId="77777777" w:rsidR="00881D97" w:rsidRPr="00E71CE4" w:rsidRDefault="00881D97" w:rsidP="00881D97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E71CE4">
        <w:rPr>
          <w:rFonts w:ascii="Verdana" w:hAnsi="Verdana" w:cs="Arial"/>
          <w:b/>
          <w:bCs/>
          <w:sz w:val="32"/>
          <w:szCs w:val="32"/>
        </w:rPr>
        <w:t>Sécurité parasismique des ouvrages</w:t>
      </w:r>
    </w:p>
    <w:p w14:paraId="007FCEBE" w14:textId="77777777" w:rsidR="00881D97" w:rsidRDefault="00881D97" w:rsidP="00881D97">
      <w:pPr>
        <w:jc w:val="center"/>
        <w:rPr>
          <w:rFonts w:ascii="Verdana" w:hAnsi="Verdana" w:cs="Arial"/>
          <w:b/>
          <w:bCs/>
        </w:rPr>
      </w:pPr>
    </w:p>
    <w:p w14:paraId="422AFD54" w14:textId="77777777" w:rsidR="00F651C5" w:rsidRPr="00E71CE4" w:rsidRDefault="00C510A4" w:rsidP="00881D97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E71CE4">
        <w:rPr>
          <w:rFonts w:ascii="Verdana" w:hAnsi="Verdana" w:cs="Arial"/>
          <w:b/>
          <w:bCs/>
          <w:sz w:val="32"/>
          <w:szCs w:val="32"/>
        </w:rPr>
        <w:t>Convention d’utilisation/Ouvrages neufs</w:t>
      </w:r>
    </w:p>
    <w:p w14:paraId="0645631A" w14:textId="77777777" w:rsidR="00881D97" w:rsidRPr="00E71CE4" w:rsidRDefault="00881D97" w:rsidP="00881D97">
      <w:pPr>
        <w:jc w:val="center"/>
        <w:rPr>
          <w:rFonts w:ascii="Verdana" w:hAnsi="Verdana" w:cs="Arial"/>
          <w:sz w:val="22"/>
          <w:szCs w:val="22"/>
        </w:rPr>
      </w:pPr>
      <w:r w:rsidRPr="00E71CE4">
        <w:rPr>
          <w:rFonts w:ascii="Verdana" w:hAnsi="Verdana" w:cs="Arial"/>
          <w:sz w:val="22"/>
          <w:szCs w:val="22"/>
        </w:rPr>
        <w:t>selon SIA 260 et sui</w:t>
      </w:r>
      <w:r w:rsidR="00275700" w:rsidRPr="00E71CE4">
        <w:rPr>
          <w:rFonts w:ascii="Verdana" w:hAnsi="Verdana" w:cs="Arial"/>
          <w:sz w:val="22"/>
          <w:szCs w:val="22"/>
        </w:rPr>
        <w:t>vantes</w:t>
      </w:r>
    </w:p>
    <w:p w14:paraId="2EF78462" w14:textId="77777777" w:rsidR="00881D97" w:rsidRPr="00E71CE4" w:rsidRDefault="00881D97" w:rsidP="00881D97">
      <w:pPr>
        <w:pBdr>
          <w:bottom w:val="single" w:sz="4" w:space="1" w:color="auto"/>
        </w:pBdr>
        <w:jc w:val="center"/>
        <w:rPr>
          <w:rFonts w:ascii="Verdana" w:hAnsi="Verdana" w:cs="Arial"/>
          <w:sz w:val="22"/>
          <w:szCs w:val="22"/>
        </w:rPr>
      </w:pPr>
    </w:p>
    <w:p w14:paraId="689E7652" w14:textId="77777777" w:rsidR="00927A69" w:rsidRDefault="00927A69" w:rsidP="00927A69">
      <w:pPr>
        <w:jc w:val="center"/>
        <w:rPr>
          <w:rFonts w:ascii="Verdana" w:hAnsi="Verdana" w:cs="Arial"/>
          <w:b/>
          <w:bCs/>
        </w:rPr>
      </w:pPr>
    </w:p>
    <w:p w14:paraId="222E1603" w14:textId="77777777" w:rsidR="00927A69" w:rsidRDefault="00927A69" w:rsidP="00927A69">
      <w:pPr>
        <w:jc w:val="center"/>
        <w:rPr>
          <w:rFonts w:ascii="Verdana" w:hAnsi="Verdana" w:cs="Arial"/>
          <w:b/>
          <w:bCs/>
        </w:rPr>
      </w:pPr>
    </w:p>
    <w:p w14:paraId="5D0F2BFB" w14:textId="77777777" w:rsidR="00927A69" w:rsidRDefault="00927A69" w:rsidP="00927A69">
      <w:pPr>
        <w:jc w:val="center"/>
        <w:rPr>
          <w:rFonts w:ascii="Verdana" w:hAnsi="Verdana" w:cs="Arial"/>
          <w:b/>
          <w:bCs/>
        </w:rPr>
      </w:pPr>
    </w:p>
    <w:p w14:paraId="2A17338C" w14:textId="77777777" w:rsidR="00C510A4" w:rsidRPr="00E71CE4" w:rsidRDefault="00C510A4" w:rsidP="00881D97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</w:rPr>
      </w:pPr>
      <w:bookmarkStart w:id="0" w:name="_Hlk77089031"/>
      <w:r w:rsidRPr="00E71CE4">
        <w:rPr>
          <w:rFonts w:ascii="Verdana" w:hAnsi="Verdana" w:cs="Arial"/>
          <w:b/>
          <w:bCs/>
          <w:caps/>
          <w:sz w:val="22"/>
          <w:szCs w:val="22"/>
        </w:rPr>
        <w:t>1. Informations générales</w:t>
      </w:r>
    </w:p>
    <w:p w14:paraId="572142E5" w14:textId="77777777" w:rsidR="00835474" w:rsidRDefault="00835474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</w:p>
    <w:p w14:paraId="32103E82" w14:textId="77777777" w:rsidR="00835474" w:rsidRPr="00881D97" w:rsidRDefault="00835474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Nom de l’objet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343AC99C" w14:textId="77777777" w:rsidR="00835474" w:rsidRPr="00881D97" w:rsidRDefault="00835474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Adresse/NPA Localité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4E552AFB" w14:textId="77777777" w:rsidR="00835474" w:rsidRPr="00881D97" w:rsidRDefault="00835474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Coordonnées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345EB9B3" w14:textId="77777777" w:rsidR="00835474" w:rsidRPr="00881D97" w:rsidRDefault="00835474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Parcelle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3106CBB0" w14:textId="77777777" w:rsidR="00835474" w:rsidRPr="00881D97" w:rsidRDefault="00835474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Commune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6CC0F999" w14:textId="77777777" w:rsidR="00835474" w:rsidRPr="00881D97" w:rsidRDefault="00835474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Date de construction prévue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42345A8B" w14:textId="77777777" w:rsidR="00835474" w:rsidRPr="00881D97" w:rsidRDefault="00835474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Affectation (habitation, artisanat, bureaux, etc.)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6D8258FD" w14:textId="77777777" w:rsidR="00835474" w:rsidRPr="00881D97" w:rsidRDefault="00835474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Maître d’ouvrage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3C9CE197" w14:textId="77777777" w:rsidR="00835474" w:rsidRPr="00881D97" w:rsidRDefault="00835474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Architecte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6987251C" w14:textId="77777777" w:rsidR="00835474" w:rsidRPr="00881D97" w:rsidRDefault="00835474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Ingénieur structure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00A7996A" w14:textId="77777777" w:rsidR="00835474" w:rsidRPr="00881D97" w:rsidRDefault="00835474" w:rsidP="00835474">
      <w:pPr>
        <w:spacing w:before="120"/>
      </w:pPr>
    </w:p>
    <w:p w14:paraId="38B51CBF" w14:textId="77777777" w:rsidR="00C20A35" w:rsidRPr="00835474" w:rsidRDefault="00C20A35" w:rsidP="00881D97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</w:rPr>
      </w:pPr>
      <w:r w:rsidRPr="00835474">
        <w:rPr>
          <w:rFonts w:ascii="Verdana" w:hAnsi="Verdana" w:cs="Arial"/>
          <w:b/>
          <w:bCs/>
          <w:caps/>
          <w:sz w:val="22"/>
          <w:szCs w:val="22"/>
        </w:rPr>
        <w:t xml:space="preserve">2. </w:t>
      </w:r>
      <w:r w:rsidR="00C407FF" w:rsidRPr="00835474">
        <w:rPr>
          <w:rFonts w:ascii="Verdana" w:hAnsi="Verdana" w:cs="Arial"/>
          <w:b/>
          <w:bCs/>
          <w:caps/>
          <w:sz w:val="22"/>
          <w:szCs w:val="22"/>
        </w:rPr>
        <w:t>Exigences</w:t>
      </w:r>
      <w:r w:rsidR="00881D97" w:rsidRPr="00835474">
        <w:rPr>
          <w:rFonts w:ascii="Verdana" w:hAnsi="Verdana" w:cs="Arial"/>
          <w:b/>
          <w:bCs/>
          <w:caps/>
          <w:sz w:val="22"/>
          <w:szCs w:val="22"/>
        </w:rPr>
        <w:t xml:space="preserve"> d’utilisation et objectifs par rapport</w:t>
      </w:r>
      <w:r w:rsidR="00C407FF" w:rsidRPr="00835474">
        <w:rPr>
          <w:rFonts w:ascii="Verdana" w:hAnsi="Verdana" w:cs="Arial"/>
          <w:b/>
          <w:bCs/>
          <w:caps/>
          <w:sz w:val="22"/>
          <w:szCs w:val="22"/>
        </w:rPr>
        <w:t xml:space="preserve"> à la sécurité</w:t>
      </w:r>
      <w:r w:rsidRPr="00835474">
        <w:rPr>
          <w:rFonts w:ascii="Verdana" w:hAnsi="Verdana" w:cs="Arial"/>
          <w:b/>
          <w:bCs/>
          <w:caps/>
          <w:sz w:val="22"/>
          <w:szCs w:val="22"/>
        </w:rPr>
        <w:t xml:space="preserve"> </w:t>
      </w:r>
      <w:r w:rsidR="00C407FF" w:rsidRPr="00835474">
        <w:rPr>
          <w:rFonts w:ascii="Verdana" w:hAnsi="Verdana" w:cs="Arial"/>
          <w:b/>
          <w:bCs/>
          <w:caps/>
          <w:sz w:val="22"/>
          <w:szCs w:val="22"/>
        </w:rPr>
        <w:t>para</w:t>
      </w:r>
      <w:r w:rsidRPr="00835474">
        <w:rPr>
          <w:rFonts w:ascii="Verdana" w:hAnsi="Verdana" w:cs="Arial"/>
          <w:b/>
          <w:bCs/>
          <w:caps/>
          <w:sz w:val="22"/>
          <w:szCs w:val="22"/>
        </w:rPr>
        <w:t>sismique</w:t>
      </w:r>
    </w:p>
    <w:bookmarkEnd w:id="0"/>
    <w:p w14:paraId="171CAFCB" w14:textId="77777777" w:rsidR="00881D97" w:rsidRDefault="00881D97" w:rsidP="00881D97">
      <w:pPr>
        <w:rPr>
          <w:b/>
          <w:noProof w:val="0"/>
          <w:sz w:val="22"/>
          <w:szCs w:val="22"/>
          <w:lang w:val="fr-FR"/>
        </w:rPr>
      </w:pPr>
    </w:p>
    <w:p w14:paraId="4290CCF9" w14:textId="77777777" w:rsidR="00810C96" w:rsidRPr="00E71CE4" w:rsidRDefault="00810C96" w:rsidP="00881D97">
      <w:pPr>
        <w:rPr>
          <w:rFonts w:ascii="Verdana" w:hAnsi="Verdana" w:cs="Arial"/>
          <w:bCs/>
          <w:i/>
          <w:iCs/>
          <w:sz w:val="20"/>
          <w:szCs w:val="20"/>
        </w:rPr>
      </w:pPr>
      <w:r w:rsidRPr="00E71CE4">
        <w:rPr>
          <w:rFonts w:ascii="Verdana" w:hAnsi="Verdana" w:cs="Arial"/>
          <w:bCs/>
          <w:i/>
          <w:iCs/>
          <w:sz w:val="20"/>
          <w:szCs w:val="20"/>
        </w:rPr>
        <w:t>2.1 Structure porteuse</w:t>
      </w:r>
      <w:r w:rsidR="00C0769A" w:rsidRPr="00E71CE4">
        <w:rPr>
          <w:rFonts w:ascii="Verdana" w:hAnsi="Verdana" w:cs="Arial"/>
          <w:bCs/>
          <w:i/>
          <w:iCs/>
          <w:sz w:val="20"/>
          <w:szCs w:val="20"/>
        </w:rPr>
        <w:t xml:space="preserve"> / </w:t>
      </w:r>
      <w:r w:rsidR="00B43CBA" w:rsidRPr="00E71CE4">
        <w:rPr>
          <w:rFonts w:ascii="Verdana" w:hAnsi="Verdana" w:cs="Arial"/>
          <w:bCs/>
          <w:i/>
          <w:iCs/>
          <w:sz w:val="20"/>
          <w:szCs w:val="20"/>
        </w:rPr>
        <w:t>Objec</w:t>
      </w:r>
      <w:r w:rsidR="00EA23EF" w:rsidRPr="00E71CE4">
        <w:rPr>
          <w:rFonts w:ascii="Verdana" w:hAnsi="Verdana" w:cs="Arial"/>
          <w:bCs/>
          <w:i/>
          <w:iCs/>
          <w:sz w:val="20"/>
          <w:szCs w:val="20"/>
        </w:rPr>
        <w:t>t</w:t>
      </w:r>
      <w:r w:rsidR="00B43CBA" w:rsidRPr="00E71CE4">
        <w:rPr>
          <w:rFonts w:ascii="Verdana" w:hAnsi="Verdana" w:cs="Arial"/>
          <w:bCs/>
          <w:i/>
          <w:iCs/>
          <w:sz w:val="20"/>
          <w:szCs w:val="20"/>
        </w:rPr>
        <w:t>if</w:t>
      </w:r>
    </w:p>
    <w:p w14:paraId="48143836" w14:textId="699BFBC2" w:rsidR="00A943B7" w:rsidRPr="00E71CE4" w:rsidRDefault="00C0769A" w:rsidP="00881D97">
      <w:pPr>
        <w:spacing w:before="120"/>
        <w:rPr>
          <w:rFonts w:ascii="Verdana" w:hAnsi="Verdana" w:cs="Arial"/>
          <w:sz w:val="20"/>
          <w:szCs w:val="20"/>
        </w:rPr>
      </w:pPr>
      <w:r w:rsidRPr="00E71CE4">
        <w:rPr>
          <w:rFonts w:ascii="Verdana" w:hAnsi="Verdana" w:cs="Arial"/>
          <w:sz w:val="20"/>
          <w:szCs w:val="20"/>
        </w:rPr>
        <w:t>L’élaboration de projet parasismique a pour buts la protection des personnes, la limitation des dommages et la garantie de l’aptitude au fonctionnement d’ouvrages importants soumis à l’action du séisme de dimensionnement.</w:t>
      </w:r>
    </w:p>
    <w:p w14:paraId="201627AE" w14:textId="4B8DE5BE" w:rsidR="00E71CE4" w:rsidRPr="00E71CE4" w:rsidRDefault="00E71CE4" w:rsidP="00881D97">
      <w:pPr>
        <w:spacing w:before="120"/>
        <w:rPr>
          <w:rFonts w:ascii="Verdana" w:hAnsi="Verdana" w:cs="Arial"/>
          <w:sz w:val="20"/>
          <w:szCs w:val="20"/>
        </w:rPr>
      </w:pPr>
      <w:r w:rsidRPr="00E71CE4">
        <w:rPr>
          <w:rFonts w:ascii="Verdana" w:hAnsi="Verdana" w:cs="Arial"/>
          <w:sz w:val="20"/>
          <w:szCs w:val="20"/>
          <w:highlight w:val="yellow"/>
        </w:rPr>
        <w:t>L’objectif de la conception parasismique est de protéger les personnes, de limiter les dommages et de garantire la fonctionnalité des structures importantes sous la contrainte du seisme de dimensionnement.</w:t>
      </w:r>
    </w:p>
    <w:p w14:paraId="4ABD3B98" w14:textId="77777777" w:rsidR="00C0769A" w:rsidRPr="00E71CE4" w:rsidRDefault="00C0769A" w:rsidP="00881D97">
      <w:pPr>
        <w:rPr>
          <w:rFonts w:ascii="Verdana" w:hAnsi="Verdana" w:cs="Arial"/>
          <w:sz w:val="20"/>
          <w:szCs w:val="20"/>
        </w:rPr>
      </w:pPr>
    </w:p>
    <w:p w14:paraId="58A4171A" w14:textId="77777777" w:rsidR="00A943B7" w:rsidRDefault="00A943B7" w:rsidP="00881D97">
      <w:pPr>
        <w:rPr>
          <w:rFonts w:ascii="Verdana" w:hAnsi="Verdana" w:cs="Arial"/>
          <w:bCs/>
          <w:i/>
          <w:iCs/>
          <w:sz w:val="20"/>
          <w:szCs w:val="20"/>
        </w:rPr>
      </w:pPr>
      <w:r w:rsidRPr="00A01FD4">
        <w:rPr>
          <w:rFonts w:ascii="Verdana" w:hAnsi="Verdana" w:cs="Arial"/>
          <w:bCs/>
          <w:i/>
          <w:iCs/>
          <w:sz w:val="20"/>
          <w:szCs w:val="20"/>
        </w:rPr>
        <w:t xml:space="preserve">2.2 </w:t>
      </w:r>
      <w:r w:rsidR="00802C4F" w:rsidRPr="00A01FD4">
        <w:rPr>
          <w:rFonts w:ascii="Verdana" w:hAnsi="Verdana" w:cs="Arial"/>
          <w:bCs/>
          <w:i/>
          <w:iCs/>
          <w:sz w:val="20"/>
          <w:szCs w:val="20"/>
        </w:rPr>
        <w:t>Durée d’utilisation</w:t>
      </w:r>
    </w:p>
    <w:p w14:paraId="2A1714F7" w14:textId="77777777" w:rsidR="00C20A35" w:rsidRPr="00A01FD4" w:rsidRDefault="00802C4F" w:rsidP="00A01FD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A01FD4">
        <w:rPr>
          <w:rFonts w:ascii="Verdana" w:hAnsi="Verdana" w:cs="Arial"/>
          <w:sz w:val="20"/>
          <w:szCs w:val="20"/>
        </w:rPr>
        <w:t>Durée d’utilisation prévue [année</w:t>
      </w:r>
      <w:r w:rsidR="00126B0A" w:rsidRPr="00A01FD4">
        <w:rPr>
          <w:rFonts w:ascii="Verdana" w:hAnsi="Verdana" w:cs="Arial"/>
          <w:sz w:val="20"/>
          <w:szCs w:val="20"/>
        </w:rPr>
        <w:t>s</w:t>
      </w:r>
      <w:r w:rsidRPr="00A01FD4">
        <w:rPr>
          <w:rFonts w:ascii="Verdana" w:hAnsi="Verdana" w:cs="Arial"/>
          <w:sz w:val="20"/>
          <w:szCs w:val="20"/>
        </w:rPr>
        <w:t>]</w:t>
      </w:r>
      <w:r w:rsidR="00C20A35" w:rsidRPr="00A01FD4">
        <w:rPr>
          <w:rFonts w:ascii="Verdana" w:hAnsi="Verdana" w:cs="Arial"/>
          <w:sz w:val="20"/>
          <w:szCs w:val="20"/>
        </w:rPr>
        <w:t> :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835474"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528C1D5F" w14:textId="77777777" w:rsidR="00C20A35" w:rsidRPr="00A01FD4" w:rsidRDefault="00C20A35" w:rsidP="00A01FD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</w:p>
    <w:p w14:paraId="644FB6F4" w14:textId="0C84F139" w:rsidR="00802C4F" w:rsidRPr="00A01FD4" w:rsidRDefault="00835474" w:rsidP="00881D97">
      <w:pPr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bCs/>
          <w:i/>
          <w:iCs/>
          <w:sz w:val="20"/>
          <w:szCs w:val="20"/>
        </w:rPr>
        <w:br w:type="page"/>
      </w:r>
      <w:r w:rsidR="00802C4F" w:rsidRPr="00A01FD4">
        <w:rPr>
          <w:rFonts w:ascii="Verdana" w:hAnsi="Verdana" w:cs="Arial"/>
          <w:bCs/>
          <w:i/>
          <w:iCs/>
          <w:sz w:val="20"/>
          <w:szCs w:val="20"/>
        </w:rPr>
        <w:lastRenderedPageBreak/>
        <w:t xml:space="preserve">2.3 </w:t>
      </w:r>
      <w:r w:rsidR="00A01FD4" w:rsidRPr="00A01FD4">
        <w:rPr>
          <w:rFonts w:ascii="Verdana" w:hAnsi="Verdana" w:cs="Arial"/>
          <w:bCs/>
          <w:i/>
          <w:iCs/>
          <w:sz w:val="20"/>
          <w:szCs w:val="20"/>
        </w:rPr>
        <w:t>F</w:t>
      </w:r>
      <w:r w:rsidR="007A44C9" w:rsidRPr="00A01FD4">
        <w:rPr>
          <w:rFonts w:ascii="Verdana" w:hAnsi="Verdana" w:cs="Arial"/>
          <w:bCs/>
          <w:i/>
          <w:iCs/>
          <w:sz w:val="20"/>
          <w:szCs w:val="20"/>
        </w:rPr>
        <w:t>iabilité</w:t>
      </w:r>
      <w:r w:rsidR="00E71CE4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="00E71CE4" w:rsidRPr="00E71CE4">
        <w:rPr>
          <w:rFonts w:ascii="Verdana" w:hAnsi="Verdana" w:cs="Arial"/>
          <w:bCs/>
          <w:i/>
          <w:iCs/>
          <w:sz w:val="20"/>
          <w:szCs w:val="20"/>
          <w:highlight w:val="yellow"/>
        </w:rPr>
        <w:t>Sécurité</w:t>
      </w:r>
      <w:r w:rsidR="007A44C9" w:rsidRPr="00A01FD4">
        <w:rPr>
          <w:rFonts w:ascii="Verdana" w:hAnsi="Verdana" w:cs="Arial"/>
          <w:bCs/>
          <w:i/>
          <w:iCs/>
          <w:sz w:val="20"/>
          <w:szCs w:val="20"/>
        </w:rPr>
        <w:t xml:space="preserve"> requise pour</w:t>
      </w:r>
      <w:r w:rsidR="00E71CE4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="00E71CE4" w:rsidRPr="00E71CE4">
        <w:rPr>
          <w:rFonts w:ascii="Verdana" w:hAnsi="Verdana" w:cs="Arial"/>
          <w:bCs/>
          <w:i/>
          <w:iCs/>
          <w:sz w:val="20"/>
          <w:szCs w:val="20"/>
          <w:highlight w:val="yellow"/>
        </w:rPr>
        <w:t>de</w:t>
      </w:r>
      <w:r w:rsidR="007A44C9" w:rsidRPr="00A01FD4">
        <w:rPr>
          <w:rFonts w:ascii="Verdana" w:hAnsi="Verdana" w:cs="Arial"/>
          <w:bCs/>
          <w:i/>
          <w:iCs/>
          <w:sz w:val="20"/>
          <w:szCs w:val="20"/>
        </w:rPr>
        <w:t xml:space="preserve"> la s</w:t>
      </w:r>
      <w:r w:rsidR="00802C4F" w:rsidRPr="00A01FD4">
        <w:rPr>
          <w:rFonts w:ascii="Verdana" w:hAnsi="Verdana" w:cs="Arial"/>
          <w:bCs/>
          <w:i/>
          <w:iCs/>
          <w:sz w:val="20"/>
          <w:szCs w:val="20"/>
        </w:rPr>
        <w:t>tructure porteuse</w:t>
      </w:r>
      <w:r w:rsidR="00A01FD4" w:rsidRPr="00A01FD4">
        <w:rPr>
          <w:rFonts w:ascii="Verdana" w:hAnsi="Verdana" w:cs="Arial"/>
          <w:bCs/>
          <w:i/>
          <w:iCs/>
          <w:sz w:val="20"/>
          <w:szCs w:val="20"/>
        </w:rPr>
        <w:t xml:space="preserve"> (Responsabilités de l’ingénieur</w:t>
      </w:r>
      <w:r w:rsidR="00A01FD4">
        <w:rPr>
          <w:rFonts w:ascii="Verdana" w:hAnsi="Verdana" w:cs="Arial"/>
          <w:bCs/>
          <w:i/>
          <w:iCs/>
          <w:sz w:val="20"/>
          <w:szCs w:val="20"/>
        </w:rPr>
        <w:t>)</w:t>
      </w:r>
      <w:r w:rsidR="00A01FD4" w:rsidRPr="00A01FD4">
        <w:rPr>
          <w:rFonts w:ascii="Verdana" w:hAnsi="Verdana" w:cs="Arial"/>
          <w:bCs/>
          <w:i/>
          <w:iCs/>
          <w:sz w:val="20"/>
          <w:szCs w:val="20"/>
        </w:rPr>
        <w:t> :</w:t>
      </w:r>
    </w:p>
    <w:p w14:paraId="612A88A1" w14:textId="6FA65D36" w:rsidR="00802C4F" w:rsidRPr="00A01FD4" w:rsidRDefault="00361EB3" w:rsidP="00A01FD4">
      <w:pPr>
        <w:spacing w:before="120"/>
        <w:ind w:left="709"/>
        <w:rPr>
          <w:rFonts w:ascii="Verdana" w:hAnsi="Verdana" w:cs="Arial"/>
          <w:sz w:val="20"/>
          <w:szCs w:val="20"/>
        </w:rPr>
      </w:pPr>
      <w:r w:rsidRPr="00A01FD4">
        <w:rPr>
          <w:rFonts w:ascii="Verdana" w:hAnsi="Verdana" w:cs="Arial"/>
          <w:sz w:val="20"/>
          <w:szCs w:val="20"/>
        </w:rPr>
        <w:t xml:space="preserve">a) </w:t>
      </w:r>
      <w:r w:rsidR="00A01FD4" w:rsidRPr="00A01FD4">
        <w:rPr>
          <w:rFonts w:ascii="Verdana" w:hAnsi="Verdana" w:cs="Arial"/>
          <w:sz w:val="20"/>
          <w:szCs w:val="20"/>
        </w:rPr>
        <w:t>G</w:t>
      </w:r>
      <w:r w:rsidRPr="00A01FD4">
        <w:rPr>
          <w:rFonts w:ascii="Verdana" w:hAnsi="Verdana" w:cs="Arial"/>
          <w:sz w:val="20"/>
          <w:szCs w:val="20"/>
        </w:rPr>
        <w:t>arantir la sécurité structurale</w:t>
      </w:r>
      <w:r w:rsidR="0079156A">
        <w:rPr>
          <w:rFonts w:ascii="Verdana" w:hAnsi="Verdana" w:cs="Arial"/>
          <w:sz w:val="20"/>
          <w:szCs w:val="20"/>
        </w:rPr>
        <w:t xml:space="preserve"> </w:t>
      </w:r>
      <w:r w:rsidRPr="00A01FD4">
        <w:rPr>
          <w:rFonts w:ascii="Verdana" w:hAnsi="Verdana" w:cs="Arial"/>
          <w:sz w:val="20"/>
          <w:szCs w:val="20"/>
        </w:rPr>
        <w:t>de l’ouvrage, c’est-à-dire le non effondrement en cas de séisme</w:t>
      </w:r>
      <w:r w:rsidR="00A01FD4">
        <w:rPr>
          <w:rFonts w:ascii="Verdana" w:hAnsi="Verdana" w:cs="Arial"/>
          <w:sz w:val="20"/>
          <w:szCs w:val="20"/>
        </w:rPr>
        <w:t>.</w:t>
      </w:r>
    </w:p>
    <w:p w14:paraId="37C86819" w14:textId="77777777" w:rsidR="00361EB3" w:rsidRPr="00A01FD4" w:rsidRDefault="00A01FD4" w:rsidP="00835474">
      <w:pPr>
        <w:spacing w:before="120"/>
        <w:ind w:left="1418"/>
        <w:rPr>
          <w:rFonts w:ascii="Verdana" w:hAnsi="Verdana" w:cs="Arial"/>
          <w:sz w:val="20"/>
          <w:szCs w:val="20"/>
        </w:rPr>
      </w:pPr>
      <w:bookmarkStart w:id="1" w:name="_Hlk77089347"/>
      <w:r w:rsidRPr="00E442C9">
        <w:rPr>
          <w:rFonts w:ascii="Verdana" w:hAnsi="Verdana" w:cs="Arial"/>
          <w:sz w:val="20"/>
          <w:szCs w:val="20"/>
        </w:rPr>
        <w:sym w:font="Symbol" w:char="F081"/>
      </w:r>
      <w:r w:rsidRPr="00A01FD4">
        <w:rPr>
          <w:rFonts w:ascii="Verdana" w:hAnsi="Verdana" w:cs="Arial"/>
          <w:sz w:val="20"/>
          <w:szCs w:val="20"/>
        </w:rPr>
        <w:t xml:space="preserve"> </w:t>
      </w:r>
      <w:bookmarkEnd w:id="1"/>
      <w:r>
        <w:rPr>
          <w:rFonts w:ascii="Verdana" w:hAnsi="Verdana" w:cs="Arial"/>
          <w:sz w:val="20"/>
          <w:szCs w:val="20"/>
        </w:rPr>
        <w:t>D</w:t>
      </w:r>
      <w:r w:rsidR="00361EB3" w:rsidRPr="00A01FD4">
        <w:rPr>
          <w:rFonts w:ascii="Verdana" w:hAnsi="Verdana" w:cs="Arial"/>
          <w:sz w:val="20"/>
          <w:szCs w:val="20"/>
        </w:rPr>
        <w:t>imensionnement de la structure porteuse selon les prescriptions de</w:t>
      </w:r>
      <w:r w:rsidR="00B038CE" w:rsidRPr="00A01FD4">
        <w:rPr>
          <w:rFonts w:ascii="Verdana" w:hAnsi="Verdana" w:cs="Arial"/>
          <w:sz w:val="20"/>
          <w:szCs w:val="20"/>
        </w:rPr>
        <w:t xml:space="preserve">s </w:t>
      </w:r>
      <w:r w:rsidR="00361EB3" w:rsidRPr="00A01FD4">
        <w:rPr>
          <w:rFonts w:ascii="Verdana" w:hAnsi="Verdana" w:cs="Arial"/>
          <w:sz w:val="20"/>
          <w:szCs w:val="20"/>
        </w:rPr>
        <w:t>norme</w:t>
      </w:r>
      <w:r w:rsidR="00B038CE" w:rsidRPr="00A01FD4">
        <w:rPr>
          <w:rFonts w:ascii="Verdana" w:hAnsi="Verdana" w:cs="Arial"/>
          <w:sz w:val="20"/>
          <w:szCs w:val="20"/>
        </w:rPr>
        <w:t>s</w:t>
      </w:r>
      <w:r w:rsidR="00361EB3" w:rsidRPr="00A01FD4">
        <w:rPr>
          <w:rFonts w:ascii="Verdana" w:hAnsi="Verdana" w:cs="Arial"/>
          <w:sz w:val="20"/>
          <w:szCs w:val="20"/>
        </w:rPr>
        <w:t xml:space="preserve"> SIA 26</w:t>
      </w:r>
      <w:r w:rsidR="00B038CE" w:rsidRPr="00A01FD4">
        <w:rPr>
          <w:rFonts w:ascii="Verdana" w:hAnsi="Verdana" w:cs="Arial"/>
          <w:sz w:val="20"/>
          <w:szCs w:val="20"/>
        </w:rPr>
        <w:t>0 à 266</w:t>
      </w:r>
      <w:r>
        <w:rPr>
          <w:rFonts w:ascii="Verdana" w:hAnsi="Verdana" w:cs="Arial"/>
          <w:sz w:val="20"/>
          <w:szCs w:val="20"/>
        </w:rPr>
        <w:t>.</w:t>
      </w:r>
    </w:p>
    <w:p w14:paraId="1E4E583B" w14:textId="77777777" w:rsidR="00B038CE" w:rsidRPr="00A01FD4" w:rsidRDefault="00A01FD4" w:rsidP="00835474">
      <w:pPr>
        <w:spacing w:before="120"/>
        <w:ind w:left="709" w:firstLine="709"/>
        <w:rPr>
          <w:rFonts w:ascii="Verdana" w:hAnsi="Verdana" w:cs="Arial"/>
          <w:sz w:val="20"/>
          <w:szCs w:val="20"/>
        </w:rPr>
      </w:pPr>
      <w:r w:rsidRPr="00DD3328">
        <w:rPr>
          <w:rFonts w:ascii="Verdana" w:hAnsi="Verdana" w:cs="Arial"/>
          <w:sz w:val="20"/>
          <w:szCs w:val="20"/>
          <w:lang w:val="de-CH"/>
        </w:rPr>
        <w:sym w:font="Symbol" w:char="F081"/>
      </w:r>
      <w:r w:rsidRPr="00A01FD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</w:t>
      </w:r>
      <w:r w:rsidR="00B038CE" w:rsidRPr="00A01FD4">
        <w:rPr>
          <w:rFonts w:ascii="Verdana" w:hAnsi="Verdana" w:cs="Arial"/>
          <w:sz w:val="20"/>
          <w:szCs w:val="20"/>
        </w:rPr>
        <w:t>imensionnement des fondations selon les prescriptions de la norme SIA 267</w:t>
      </w:r>
      <w:r>
        <w:rPr>
          <w:rFonts w:ascii="Verdana" w:hAnsi="Verdana" w:cs="Arial"/>
          <w:sz w:val="20"/>
          <w:szCs w:val="20"/>
        </w:rPr>
        <w:t>.</w:t>
      </w:r>
    </w:p>
    <w:p w14:paraId="3E9B9E69" w14:textId="77777777" w:rsidR="003D3A58" w:rsidRPr="00A01FD4" w:rsidRDefault="00A01FD4" w:rsidP="00835474">
      <w:pPr>
        <w:spacing w:before="120"/>
        <w:ind w:left="1418"/>
        <w:rPr>
          <w:rFonts w:ascii="Verdana" w:hAnsi="Verdana" w:cs="Arial"/>
          <w:sz w:val="20"/>
          <w:szCs w:val="20"/>
        </w:rPr>
      </w:pPr>
      <w:r w:rsidRPr="00DD3328">
        <w:rPr>
          <w:rFonts w:ascii="Verdana" w:hAnsi="Verdana" w:cs="Arial"/>
          <w:sz w:val="20"/>
          <w:szCs w:val="20"/>
          <w:lang w:val="de-CH"/>
        </w:rPr>
        <w:sym w:font="Symbol" w:char="F081"/>
      </w:r>
      <w:r w:rsidRPr="00A01FD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</w:t>
      </w:r>
      <w:r w:rsidR="003D3A58" w:rsidRPr="00A01FD4">
        <w:rPr>
          <w:rFonts w:ascii="Verdana" w:hAnsi="Verdana" w:cs="Arial"/>
          <w:sz w:val="20"/>
          <w:szCs w:val="20"/>
        </w:rPr>
        <w:t>rise en compte des influences potentielles extérieures (</w:t>
      </w:r>
      <w:r>
        <w:rPr>
          <w:rFonts w:ascii="Verdana" w:hAnsi="Verdana" w:cs="Arial"/>
          <w:sz w:val="20"/>
          <w:szCs w:val="20"/>
        </w:rPr>
        <w:t xml:space="preserve">martellement avec des </w:t>
      </w:r>
      <w:r w:rsidR="003D3A58" w:rsidRPr="00A01FD4">
        <w:rPr>
          <w:rFonts w:ascii="Verdana" w:hAnsi="Verdana" w:cs="Arial"/>
          <w:sz w:val="20"/>
          <w:szCs w:val="20"/>
        </w:rPr>
        <w:t>bâtiments voisins, glissements de terrain, etc.)</w:t>
      </w:r>
      <w:r>
        <w:rPr>
          <w:rFonts w:ascii="Verdana" w:hAnsi="Verdana" w:cs="Arial"/>
          <w:sz w:val="20"/>
          <w:szCs w:val="20"/>
        </w:rPr>
        <w:t>.</w:t>
      </w:r>
    </w:p>
    <w:p w14:paraId="7318E6DA" w14:textId="77777777" w:rsidR="00040446" w:rsidRPr="00A01FD4" w:rsidRDefault="00040446" w:rsidP="00A01FD4">
      <w:pPr>
        <w:spacing w:before="120"/>
        <w:ind w:left="709"/>
        <w:rPr>
          <w:rFonts w:ascii="Verdana" w:hAnsi="Verdana" w:cs="Arial"/>
          <w:sz w:val="20"/>
          <w:szCs w:val="20"/>
        </w:rPr>
      </w:pPr>
      <w:r w:rsidRPr="00A01FD4">
        <w:rPr>
          <w:rFonts w:ascii="Verdana" w:hAnsi="Verdana" w:cs="Arial"/>
          <w:sz w:val="20"/>
          <w:szCs w:val="20"/>
        </w:rPr>
        <w:t xml:space="preserve">b) </w:t>
      </w:r>
      <w:r w:rsidR="00A01FD4">
        <w:rPr>
          <w:rFonts w:ascii="Verdana" w:hAnsi="Verdana" w:cs="Arial"/>
          <w:sz w:val="20"/>
          <w:szCs w:val="20"/>
        </w:rPr>
        <w:t>G</w:t>
      </w:r>
      <w:r w:rsidRPr="00A01FD4">
        <w:rPr>
          <w:rFonts w:ascii="Verdana" w:hAnsi="Verdana" w:cs="Arial"/>
          <w:sz w:val="20"/>
          <w:szCs w:val="20"/>
        </w:rPr>
        <w:t>arantir l’aptitude au service en cas de classe d’ouvrages COIII</w:t>
      </w:r>
      <w:r w:rsidR="00A01FD4" w:rsidRPr="00A01FD4">
        <w:rPr>
          <w:rFonts w:ascii="Verdana" w:hAnsi="Verdana" w:cs="Arial"/>
          <w:sz w:val="20"/>
          <w:szCs w:val="20"/>
        </w:rPr>
        <w:t>.</w:t>
      </w:r>
    </w:p>
    <w:p w14:paraId="1D5D28B1" w14:textId="77777777" w:rsidR="003D3A58" w:rsidRDefault="00040446" w:rsidP="00A01FD4">
      <w:pPr>
        <w:spacing w:before="120"/>
        <w:ind w:left="709"/>
        <w:rPr>
          <w:rFonts w:ascii="Verdana" w:hAnsi="Verdana" w:cs="Arial"/>
          <w:sz w:val="20"/>
          <w:szCs w:val="20"/>
        </w:rPr>
      </w:pPr>
      <w:r w:rsidRPr="00A01FD4">
        <w:rPr>
          <w:rFonts w:ascii="Verdana" w:hAnsi="Verdana" w:cs="Arial"/>
          <w:sz w:val="20"/>
          <w:szCs w:val="20"/>
        </w:rPr>
        <w:t>c</w:t>
      </w:r>
      <w:r w:rsidR="00165A55" w:rsidRPr="00A01FD4">
        <w:rPr>
          <w:rFonts w:ascii="Verdana" w:hAnsi="Verdana" w:cs="Arial"/>
          <w:sz w:val="20"/>
          <w:szCs w:val="20"/>
        </w:rPr>
        <w:t xml:space="preserve">) </w:t>
      </w:r>
      <w:r w:rsidR="00A01FD4">
        <w:rPr>
          <w:rFonts w:ascii="Verdana" w:hAnsi="Verdana" w:cs="Arial"/>
          <w:sz w:val="20"/>
          <w:szCs w:val="20"/>
        </w:rPr>
        <w:t>I</w:t>
      </w:r>
      <w:r w:rsidR="00C4373A" w:rsidRPr="00A01FD4">
        <w:rPr>
          <w:rFonts w:ascii="Verdana" w:hAnsi="Verdana" w:cs="Arial"/>
          <w:sz w:val="20"/>
          <w:szCs w:val="20"/>
        </w:rPr>
        <w:t xml:space="preserve">nformer le MO des </w:t>
      </w:r>
      <w:r w:rsidRPr="00A01FD4">
        <w:rPr>
          <w:rFonts w:ascii="Verdana" w:hAnsi="Verdana" w:cs="Arial"/>
          <w:sz w:val="20"/>
          <w:szCs w:val="20"/>
        </w:rPr>
        <w:t>dégâts implicitement acceptés selon les choix opérés (e.g. dimensionnement ductile)</w:t>
      </w:r>
      <w:r w:rsidR="00A01FD4" w:rsidRPr="00A01FD4">
        <w:rPr>
          <w:rFonts w:ascii="Verdana" w:hAnsi="Verdana" w:cs="Arial"/>
          <w:sz w:val="20"/>
          <w:szCs w:val="20"/>
        </w:rPr>
        <w:t>.</w:t>
      </w:r>
    </w:p>
    <w:p w14:paraId="19EECC92" w14:textId="77777777" w:rsidR="00835474" w:rsidRPr="00A01FD4" w:rsidRDefault="00835474" w:rsidP="00A01FD4">
      <w:pPr>
        <w:spacing w:before="120"/>
        <w:ind w:left="709"/>
        <w:rPr>
          <w:rFonts w:ascii="Verdana" w:hAnsi="Verdana" w:cs="Arial"/>
          <w:sz w:val="20"/>
          <w:szCs w:val="20"/>
        </w:rPr>
      </w:pPr>
    </w:p>
    <w:p w14:paraId="792AAE57" w14:textId="2E5F9BD3" w:rsidR="004822A4" w:rsidRPr="00A01FD4" w:rsidRDefault="004822A4" w:rsidP="00881D97">
      <w:pPr>
        <w:rPr>
          <w:rFonts w:ascii="Verdana" w:hAnsi="Verdana" w:cs="Arial"/>
          <w:bCs/>
          <w:i/>
          <w:iCs/>
          <w:sz w:val="20"/>
          <w:szCs w:val="20"/>
        </w:rPr>
      </w:pPr>
      <w:r w:rsidRPr="00A01FD4">
        <w:rPr>
          <w:rFonts w:ascii="Verdana" w:hAnsi="Verdana" w:cs="Arial"/>
          <w:bCs/>
          <w:i/>
          <w:iCs/>
          <w:sz w:val="20"/>
          <w:szCs w:val="20"/>
        </w:rPr>
        <w:t xml:space="preserve">2.4 </w:t>
      </w:r>
      <w:r w:rsidR="00EA23EF">
        <w:rPr>
          <w:rFonts w:ascii="Verdana" w:hAnsi="Verdana" w:cs="Arial"/>
          <w:bCs/>
          <w:i/>
          <w:iCs/>
          <w:sz w:val="20"/>
          <w:szCs w:val="20"/>
        </w:rPr>
        <w:t>F</w:t>
      </w:r>
      <w:r w:rsidRPr="00A01FD4">
        <w:rPr>
          <w:rFonts w:ascii="Verdana" w:hAnsi="Verdana" w:cs="Arial"/>
          <w:bCs/>
          <w:i/>
          <w:iCs/>
          <w:sz w:val="20"/>
          <w:szCs w:val="20"/>
        </w:rPr>
        <w:t xml:space="preserve">iabilité </w:t>
      </w:r>
      <w:r w:rsidR="0079156A" w:rsidRPr="0079156A">
        <w:rPr>
          <w:rFonts w:ascii="Verdana" w:hAnsi="Verdana" w:cs="Arial"/>
          <w:bCs/>
          <w:i/>
          <w:iCs/>
          <w:sz w:val="20"/>
          <w:szCs w:val="20"/>
          <w:highlight w:val="yellow"/>
        </w:rPr>
        <w:t>Sécurité</w:t>
      </w:r>
      <w:r w:rsidR="0079156A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Pr="00A01FD4">
        <w:rPr>
          <w:rFonts w:ascii="Verdana" w:hAnsi="Verdana" w:cs="Arial"/>
          <w:bCs/>
          <w:i/>
          <w:iCs/>
          <w:sz w:val="20"/>
          <w:szCs w:val="20"/>
        </w:rPr>
        <w:t xml:space="preserve">requise pour </w:t>
      </w:r>
      <w:r w:rsidR="009616A5" w:rsidRPr="00A01FD4">
        <w:rPr>
          <w:rFonts w:ascii="Verdana" w:hAnsi="Verdana" w:cs="Arial"/>
          <w:bCs/>
          <w:i/>
          <w:iCs/>
          <w:sz w:val="20"/>
          <w:szCs w:val="20"/>
        </w:rPr>
        <w:t>les éléments secondaires</w:t>
      </w:r>
      <w:r w:rsidR="00EA23EF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="00EA23EF" w:rsidRPr="00A01FD4">
        <w:rPr>
          <w:rFonts w:ascii="Verdana" w:hAnsi="Verdana" w:cs="Arial"/>
          <w:bCs/>
          <w:i/>
          <w:iCs/>
          <w:sz w:val="20"/>
          <w:szCs w:val="20"/>
        </w:rPr>
        <w:t>(Responsabilités de l’architecte</w:t>
      </w:r>
      <w:r w:rsidR="00EA23EF">
        <w:rPr>
          <w:rFonts w:ascii="Verdana" w:hAnsi="Verdana" w:cs="Arial"/>
          <w:bCs/>
          <w:i/>
          <w:iCs/>
          <w:sz w:val="20"/>
          <w:szCs w:val="20"/>
        </w:rPr>
        <w:t>)</w:t>
      </w:r>
      <w:r w:rsidR="00A01FD4">
        <w:rPr>
          <w:rFonts w:ascii="Verdana" w:hAnsi="Verdana" w:cs="Arial"/>
          <w:bCs/>
          <w:i/>
          <w:iCs/>
          <w:sz w:val="20"/>
          <w:szCs w:val="20"/>
        </w:rPr>
        <w:t> :</w:t>
      </w:r>
    </w:p>
    <w:p w14:paraId="756F2D5F" w14:textId="77777777" w:rsidR="004822A4" w:rsidRPr="00A01FD4" w:rsidRDefault="004822A4" w:rsidP="00A01FD4">
      <w:pPr>
        <w:spacing w:before="120"/>
        <w:ind w:firstLine="360"/>
        <w:rPr>
          <w:rFonts w:ascii="Verdana" w:hAnsi="Verdana" w:cs="Arial"/>
          <w:sz w:val="20"/>
          <w:szCs w:val="20"/>
        </w:rPr>
      </w:pPr>
      <w:r w:rsidRPr="00A01FD4">
        <w:rPr>
          <w:rFonts w:ascii="Verdana" w:hAnsi="Verdana" w:cs="Arial"/>
          <w:sz w:val="20"/>
          <w:szCs w:val="20"/>
        </w:rPr>
        <w:t xml:space="preserve">a) </w:t>
      </w:r>
      <w:r w:rsidR="00A01FD4">
        <w:rPr>
          <w:rFonts w:ascii="Verdana" w:hAnsi="Verdana" w:cs="Arial"/>
          <w:sz w:val="20"/>
          <w:szCs w:val="20"/>
        </w:rPr>
        <w:t>E</w:t>
      </w:r>
      <w:r w:rsidR="00780F7D" w:rsidRPr="00A01FD4">
        <w:rPr>
          <w:rFonts w:ascii="Verdana" w:hAnsi="Verdana" w:cs="Arial"/>
          <w:sz w:val="20"/>
          <w:szCs w:val="20"/>
        </w:rPr>
        <w:t>xclure</w:t>
      </w:r>
      <w:r w:rsidRPr="00A01FD4">
        <w:rPr>
          <w:rFonts w:ascii="Verdana" w:hAnsi="Verdana" w:cs="Arial"/>
          <w:sz w:val="20"/>
          <w:szCs w:val="20"/>
        </w:rPr>
        <w:t xml:space="preserve"> la </w:t>
      </w:r>
      <w:r w:rsidR="009616A5" w:rsidRPr="00A01FD4">
        <w:rPr>
          <w:rFonts w:ascii="Verdana" w:hAnsi="Verdana" w:cs="Arial"/>
          <w:sz w:val="20"/>
          <w:szCs w:val="20"/>
        </w:rPr>
        <w:t>mise en danger des personnes</w:t>
      </w:r>
      <w:r w:rsidRPr="00A01FD4">
        <w:rPr>
          <w:rFonts w:ascii="Verdana" w:hAnsi="Verdana" w:cs="Arial"/>
          <w:sz w:val="20"/>
          <w:szCs w:val="20"/>
        </w:rPr>
        <w:t xml:space="preserve"> en cas de </w:t>
      </w:r>
      <w:r w:rsidR="009616A5" w:rsidRPr="00A01FD4">
        <w:rPr>
          <w:rFonts w:ascii="Verdana" w:hAnsi="Verdana" w:cs="Arial"/>
          <w:sz w:val="20"/>
          <w:szCs w:val="20"/>
        </w:rPr>
        <w:t>défaillance des éléments secondaires</w:t>
      </w:r>
      <w:r w:rsidR="00A01FD4" w:rsidRPr="00A01FD4">
        <w:rPr>
          <w:rFonts w:ascii="Verdana" w:hAnsi="Verdana" w:cs="Arial"/>
          <w:sz w:val="20"/>
          <w:szCs w:val="20"/>
        </w:rPr>
        <w:t>.</w:t>
      </w:r>
    </w:p>
    <w:p w14:paraId="452C99C3" w14:textId="77777777" w:rsidR="004822A4" w:rsidRPr="00A01FD4" w:rsidRDefault="00A01FD4" w:rsidP="00835474">
      <w:pPr>
        <w:spacing w:before="120"/>
        <w:ind w:firstLine="709"/>
        <w:rPr>
          <w:rFonts w:ascii="Verdana" w:hAnsi="Verdana" w:cs="Arial"/>
          <w:sz w:val="20"/>
          <w:szCs w:val="20"/>
        </w:rPr>
      </w:pPr>
      <w:r w:rsidRPr="00DD3328">
        <w:rPr>
          <w:rFonts w:ascii="Verdana" w:hAnsi="Verdana" w:cs="Arial"/>
          <w:sz w:val="20"/>
          <w:szCs w:val="20"/>
          <w:lang w:val="de-CH"/>
        </w:rPr>
        <w:sym w:font="Symbol" w:char="F081"/>
      </w:r>
      <w:r w:rsidRPr="00A01FD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A</w:t>
      </w:r>
      <w:r w:rsidR="00FB2736" w:rsidRPr="00A01FD4">
        <w:rPr>
          <w:rFonts w:ascii="Verdana" w:hAnsi="Verdana" w:cs="Arial"/>
          <w:sz w:val="20"/>
          <w:szCs w:val="20"/>
        </w:rPr>
        <w:t>pplication</w:t>
      </w:r>
      <w:r w:rsidR="009616A5" w:rsidRPr="00A01FD4">
        <w:rPr>
          <w:rFonts w:ascii="Verdana" w:hAnsi="Verdana" w:cs="Arial"/>
          <w:sz w:val="20"/>
          <w:szCs w:val="20"/>
        </w:rPr>
        <w:t xml:space="preserve"> de mesures constructives appropriées d’entente avec l’ingénieur</w:t>
      </w:r>
      <w:r>
        <w:rPr>
          <w:rFonts w:ascii="Verdana" w:hAnsi="Verdana" w:cs="Arial"/>
          <w:sz w:val="20"/>
          <w:szCs w:val="20"/>
        </w:rPr>
        <w:t>.</w:t>
      </w:r>
    </w:p>
    <w:p w14:paraId="5B13983E" w14:textId="77777777" w:rsidR="004822A4" w:rsidRPr="00A01FD4" w:rsidRDefault="00A01FD4" w:rsidP="00835474">
      <w:pPr>
        <w:spacing w:before="120"/>
        <w:ind w:left="709"/>
        <w:rPr>
          <w:rFonts w:ascii="Verdana" w:hAnsi="Verdana" w:cs="Arial"/>
          <w:sz w:val="20"/>
          <w:szCs w:val="20"/>
        </w:rPr>
      </w:pPr>
      <w:r w:rsidRPr="00DD3328">
        <w:rPr>
          <w:rFonts w:ascii="Verdana" w:hAnsi="Verdana" w:cs="Arial"/>
          <w:sz w:val="20"/>
          <w:szCs w:val="20"/>
          <w:lang w:val="de-CH"/>
        </w:rPr>
        <w:sym w:font="Symbol" w:char="F081"/>
      </w:r>
      <w:r w:rsidRPr="00A01FD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</w:t>
      </w:r>
      <w:r w:rsidR="004822A4" w:rsidRPr="00A01FD4">
        <w:rPr>
          <w:rFonts w:ascii="Verdana" w:hAnsi="Verdana" w:cs="Arial"/>
          <w:sz w:val="20"/>
          <w:szCs w:val="20"/>
        </w:rPr>
        <w:t xml:space="preserve">imensionnement des </w:t>
      </w:r>
      <w:r w:rsidR="0075607E" w:rsidRPr="00A01FD4">
        <w:rPr>
          <w:rFonts w:ascii="Verdana" w:hAnsi="Verdana" w:cs="Arial"/>
          <w:sz w:val="20"/>
          <w:szCs w:val="20"/>
        </w:rPr>
        <w:t>assemblages, des fixations et des ancrages</w:t>
      </w:r>
      <w:r w:rsidR="00FB2736" w:rsidRPr="00A01FD4">
        <w:rPr>
          <w:rFonts w:ascii="Verdana" w:hAnsi="Verdana" w:cs="Arial"/>
          <w:sz w:val="20"/>
          <w:szCs w:val="20"/>
        </w:rPr>
        <w:t xml:space="preserve"> selon les indications de l’ingénieur</w:t>
      </w:r>
      <w:r>
        <w:rPr>
          <w:rFonts w:ascii="Verdana" w:hAnsi="Verdana" w:cs="Arial"/>
          <w:sz w:val="20"/>
          <w:szCs w:val="20"/>
        </w:rPr>
        <w:t>.</w:t>
      </w:r>
    </w:p>
    <w:p w14:paraId="19C46A87" w14:textId="77777777" w:rsidR="004822A4" w:rsidRPr="00A01FD4" w:rsidRDefault="004822A4" w:rsidP="00A01FD4">
      <w:pPr>
        <w:spacing w:before="120"/>
        <w:ind w:firstLine="360"/>
        <w:rPr>
          <w:rFonts w:ascii="Verdana" w:hAnsi="Verdana" w:cs="Arial"/>
          <w:sz w:val="20"/>
          <w:szCs w:val="20"/>
        </w:rPr>
      </w:pPr>
      <w:r w:rsidRPr="00A01FD4">
        <w:rPr>
          <w:rFonts w:ascii="Verdana" w:hAnsi="Verdana" w:cs="Arial"/>
          <w:sz w:val="20"/>
          <w:szCs w:val="20"/>
        </w:rPr>
        <w:t xml:space="preserve">b) </w:t>
      </w:r>
      <w:r w:rsidR="00A01FD4" w:rsidRPr="00A01FD4">
        <w:rPr>
          <w:rFonts w:ascii="Verdana" w:hAnsi="Verdana" w:cs="Arial"/>
          <w:sz w:val="20"/>
          <w:szCs w:val="20"/>
        </w:rPr>
        <w:t>G</w:t>
      </w:r>
      <w:r w:rsidRPr="00A01FD4">
        <w:rPr>
          <w:rFonts w:ascii="Verdana" w:hAnsi="Verdana" w:cs="Arial"/>
          <w:sz w:val="20"/>
          <w:szCs w:val="20"/>
        </w:rPr>
        <w:t xml:space="preserve">arantir </w:t>
      </w:r>
      <w:r w:rsidR="00966659" w:rsidRPr="00A01FD4">
        <w:rPr>
          <w:rFonts w:ascii="Verdana" w:hAnsi="Verdana" w:cs="Arial"/>
          <w:sz w:val="20"/>
          <w:szCs w:val="20"/>
        </w:rPr>
        <w:t>la mise en œuvre des</w:t>
      </w:r>
      <w:r w:rsidR="00BC4B1E" w:rsidRPr="00A01FD4">
        <w:rPr>
          <w:rFonts w:ascii="Verdana" w:hAnsi="Verdana" w:cs="Arial"/>
          <w:sz w:val="20"/>
          <w:szCs w:val="20"/>
        </w:rPr>
        <w:t xml:space="preserve"> mesures définies sous le point a) lors de la réalisation</w:t>
      </w:r>
      <w:r w:rsidR="00A01FD4">
        <w:rPr>
          <w:rFonts w:ascii="Verdana" w:hAnsi="Verdana" w:cs="Arial"/>
          <w:sz w:val="20"/>
          <w:szCs w:val="20"/>
        </w:rPr>
        <w:t>.</w:t>
      </w:r>
    </w:p>
    <w:p w14:paraId="1F377504" w14:textId="77777777" w:rsidR="00B510BE" w:rsidRPr="00A01FD4" w:rsidRDefault="00B510BE" w:rsidP="00A01FD4">
      <w:pPr>
        <w:ind w:firstLine="357"/>
        <w:rPr>
          <w:rFonts w:ascii="Verdana" w:hAnsi="Verdana" w:cs="Arial"/>
          <w:sz w:val="20"/>
          <w:szCs w:val="20"/>
        </w:rPr>
      </w:pPr>
    </w:p>
    <w:p w14:paraId="2D90E83B" w14:textId="77777777" w:rsidR="00B510BE" w:rsidRPr="00EA23EF" w:rsidRDefault="00B510BE" w:rsidP="00881D97">
      <w:pPr>
        <w:rPr>
          <w:rFonts w:ascii="Verdana" w:hAnsi="Verdana" w:cs="Arial"/>
          <w:bCs/>
          <w:i/>
          <w:iCs/>
          <w:sz w:val="20"/>
          <w:szCs w:val="20"/>
        </w:rPr>
      </w:pPr>
      <w:r w:rsidRPr="00EA23EF">
        <w:rPr>
          <w:rFonts w:ascii="Verdana" w:hAnsi="Verdana" w:cs="Arial"/>
          <w:bCs/>
          <w:i/>
          <w:iCs/>
          <w:sz w:val="20"/>
          <w:szCs w:val="20"/>
        </w:rPr>
        <w:t xml:space="preserve">2.5 </w:t>
      </w:r>
      <w:r w:rsidR="00EA23EF">
        <w:rPr>
          <w:rFonts w:ascii="Verdana" w:hAnsi="Verdana" w:cs="Arial"/>
          <w:bCs/>
          <w:i/>
          <w:iCs/>
          <w:sz w:val="20"/>
          <w:szCs w:val="20"/>
        </w:rPr>
        <w:t>C</w:t>
      </w:r>
      <w:r w:rsidR="005C566B" w:rsidRPr="00EA23EF">
        <w:rPr>
          <w:rFonts w:ascii="Verdana" w:hAnsi="Verdana" w:cs="Arial"/>
          <w:bCs/>
          <w:i/>
          <w:iCs/>
          <w:sz w:val="20"/>
          <w:szCs w:val="20"/>
        </w:rPr>
        <w:t>omportement sismique</w:t>
      </w:r>
      <w:r w:rsidR="00F85636" w:rsidRPr="00EA23EF">
        <w:rPr>
          <w:rFonts w:ascii="Verdana" w:hAnsi="Verdana" w:cs="Arial"/>
          <w:bCs/>
          <w:i/>
          <w:iCs/>
          <w:sz w:val="20"/>
          <w:szCs w:val="20"/>
        </w:rPr>
        <w:t xml:space="preserve"> de la construction</w:t>
      </w:r>
      <w:r w:rsidR="00EA23EF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="00EA23EF" w:rsidRPr="00A01FD4">
        <w:rPr>
          <w:rFonts w:ascii="Verdana" w:hAnsi="Verdana" w:cs="Arial"/>
          <w:bCs/>
          <w:i/>
          <w:iCs/>
          <w:sz w:val="20"/>
          <w:szCs w:val="20"/>
        </w:rPr>
        <w:t xml:space="preserve">(Responsabilités </w:t>
      </w:r>
      <w:r w:rsidR="00EA23EF" w:rsidRPr="00EA23EF">
        <w:rPr>
          <w:rFonts w:ascii="Verdana" w:hAnsi="Verdana" w:cs="Arial"/>
          <w:bCs/>
          <w:i/>
          <w:iCs/>
          <w:sz w:val="20"/>
          <w:szCs w:val="20"/>
        </w:rPr>
        <w:t>du Maître d’Ouvrage</w:t>
      </w:r>
      <w:r w:rsidR="00EA23EF">
        <w:rPr>
          <w:rFonts w:ascii="Verdana" w:hAnsi="Verdana" w:cs="Arial"/>
          <w:bCs/>
          <w:i/>
          <w:iCs/>
          <w:sz w:val="20"/>
          <w:szCs w:val="20"/>
        </w:rPr>
        <w:t>) :</w:t>
      </w:r>
    </w:p>
    <w:p w14:paraId="2B29E7BE" w14:textId="77777777" w:rsidR="00B510BE" w:rsidRPr="00835474" w:rsidRDefault="00F85636" w:rsidP="00835474">
      <w:pPr>
        <w:spacing w:before="120"/>
        <w:rPr>
          <w:rFonts w:ascii="Verdana" w:hAnsi="Verdana" w:cs="Arial"/>
          <w:sz w:val="20"/>
          <w:szCs w:val="20"/>
        </w:rPr>
      </w:pPr>
      <w:r w:rsidRPr="00835474">
        <w:rPr>
          <w:rFonts w:ascii="Verdana" w:hAnsi="Verdana" w:cs="Arial"/>
          <w:sz w:val="20"/>
          <w:szCs w:val="20"/>
        </w:rPr>
        <w:t>Prise de connaissance et acceptation des dégâts implicitement acceptés selon les choix opérés</w:t>
      </w:r>
      <w:r w:rsidR="00835474" w:rsidRPr="00835474">
        <w:rPr>
          <w:rFonts w:ascii="Verdana" w:hAnsi="Verdana" w:cs="Arial"/>
          <w:sz w:val="20"/>
          <w:szCs w:val="20"/>
        </w:rPr>
        <w:t>.</w:t>
      </w:r>
    </w:p>
    <w:p w14:paraId="01AC225E" w14:textId="77777777" w:rsidR="00835474" w:rsidRPr="00835474" w:rsidRDefault="00835474" w:rsidP="00835474">
      <w:pPr>
        <w:spacing w:before="120"/>
        <w:rPr>
          <w:rFonts w:ascii="Verdana" w:hAnsi="Verdana" w:cs="Arial"/>
          <w:sz w:val="20"/>
          <w:szCs w:val="20"/>
        </w:rPr>
      </w:pPr>
    </w:p>
    <w:p w14:paraId="43AF286B" w14:textId="77777777" w:rsidR="00C40DCE" w:rsidRPr="00E71CE4" w:rsidRDefault="006933CE" w:rsidP="00A01FD4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</w:rPr>
      </w:pPr>
      <w:r w:rsidRPr="00E71CE4">
        <w:rPr>
          <w:rFonts w:ascii="Verdana" w:hAnsi="Verdana" w:cs="Arial"/>
          <w:b/>
          <w:bCs/>
          <w:caps/>
          <w:sz w:val="22"/>
          <w:szCs w:val="22"/>
        </w:rPr>
        <w:t>3</w:t>
      </w:r>
      <w:r w:rsidR="00C40DCE" w:rsidRPr="00E71CE4">
        <w:rPr>
          <w:rFonts w:ascii="Verdana" w:hAnsi="Verdana" w:cs="Arial"/>
          <w:b/>
          <w:bCs/>
          <w:caps/>
          <w:sz w:val="22"/>
          <w:szCs w:val="22"/>
        </w:rPr>
        <w:t xml:space="preserve">. </w:t>
      </w:r>
      <w:r w:rsidR="00F44B72" w:rsidRPr="00E71CE4">
        <w:rPr>
          <w:rFonts w:ascii="Verdana" w:hAnsi="Verdana" w:cs="Arial"/>
          <w:b/>
          <w:bCs/>
          <w:caps/>
          <w:sz w:val="22"/>
          <w:szCs w:val="22"/>
        </w:rPr>
        <w:t>Concept de la structure</w:t>
      </w:r>
    </w:p>
    <w:p w14:paraId="31AE7A86" w14:textId="77777777" w:rsidR="00A1680D" w:rsidRPr="00A1680D" w:rsidRDefault="00A1680D" w:rsidP="00881D97">
      <w:pPr>
        <w:rPr>
          <w:rFonts w:ascii="Verdana" w:hAnsi="Verdana"/>
          <w:b/>
          <w:noProof w:val="0"/>
          <w:sz w:val="20"/>
          <w:szCs w:val="20"/>
          <w:lang w:val="fr-FR"/>
        </w:rPr>
      </w:pPr>
    </w:p>
    <w:p w14:paraId="0D9F3582" w14:textId="77777777" w:rsidR="00850BEE" w:rsidRPr="00C37184" w:rsidRDefault="006933CE" w:rsidP="00881D97">
      <w:pPr>
        <w:rPr>
          <w:rFonts w:ascii="Verdana" w:hAnsi="Verdana" w:cs="Arial"/>
          <w:bCs/>
          <w:i/>
          <w:iCs/>
          <w:sz w:val="20"/>
          <w:szCs w:val="20"/>
        </w:rPr>
      </w:pPr>
      <w:r w:rsidRPr="00C37184">
        <w:rPr>
          <w:rFonts w:ascii="Verdana" w:hAnsi="Verdana" w:cs="Arial"/>
          <w:bCs/>
          <w:i/>
          <w:iCs/>
          <w:sz w:val="20"/>
          <w:szCs w:val="20"/>
        </w:rPr>
        <w:t>3</w:t>
      </w:r>
      <w:r w:rsidR="00417E87" w:rsidRPr="00C37184">
        <w:rPr>
          <w:rFonts w:ascii="Verdana" w:hAnsi="Verdana" w:cs="Arial"/>
          <w:bCs/>
          <w:i/>
          <w:iCs/>
          <w:sz w:val="20"/>
          <w:szCs w:val="20"/>
        </w:rPr>
        <w:t>.1</w:t>
      </w:r>
      <w:r w:rsidR="00381805" w:rsidRPr="00C37184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="00811FF6" w:rsidRPr="00C37184">
        <w:rPr>
          <w:rFonts w:ascii="Verdana" w:hAnsi="Verdana" w:cs="Arial"/>
          <w:bCs/>
          <w:i/>
          <w:iCs/>
          <w:sz w:val="20"/>
          <w:szCs w:val="20"/>
        </w:rPr>
        <w:t>P</w:t>
      </w:r>
      <w:r w:rsidR="00D4423D" w:rsidRPr="00C37184">
        <w:rPr>
          <w:rFonts w:ascii="Verdana" w:hAnsi="Verdana" w:cs="Arial"/>
          <w:bCs/>
          <w:i/>
          <w:iCs/>
          <w:sz w:val="20"/>
          <w:szCs w:val="20"/>
        </w:rPr>
        <w:t>ara</w:t>
      </w:r>
      <w:r w:rsidR="00811FF6" w:rsidRPr="00C37184">
        <w:rPr>
          <w:rFonts w:ascii="Verdana" w:hAnsi="Verdana" w:cs="Arial"/>
          <w:bCs/>
          <w:i/>
          <w:iCs/>
          <w:sz w:val="20"/>
          <w:szCs w:val="20"/>
        </w:rPr>
        <w:t xml:space="preserve">mètres </w:t>
      </w:r>
      <w:r w:rsidR="00D4423D" w:rsidRPr="00C37184">
        <w:rPr>
          <w:rFonts w:ascii="Verdana" w:hAnsi="Verdana" w:cs="Arial"/>
          <w:bCs/>
          <w:i/>
          <w:iCs/>
          <w:sz w:val="20"/>
          <w:szCs w:val="20"/>
        </w:rPr>
        <w:t>sismique</w:t>
      </w:r>
      <w:r w:rsidR="00811FF6" w:rsidRPr="00C37184">
        <w:rPr>
          <w:rFonts w:ascii="Verdana" w:hAnsi="Verdana" w:cs="Arial"/>
          <w:bCs/>
          <w:i/>
          <w:iCs/>
          <w:sz w:val="20"/>
          <w:szCs w:val="20"/>
        </w:rPr>
        <w:t>s</w:t>
      </w:r>
    </w:p>
    <w:p w14:paraId="2FD47300" w14:textId="77777777" w:rsidR="00886870" w:rsidRPr="00C37184" w:rsidRDefault="00886870" w:rsidP="00A1680D">
      <w:pPr>
        <w:spacing w:before="120"/>
        <w:rPr>
          <w:rFonts w:ascii="Verdana" w:hAnsi="Verdana" w:cs="Arial"/>
          <w:sz w:val="20"/>
          <w:szCs w:val="20"/>
        </w:rPr>
      </w:pPr>
      <w:r w:rsidRPr="00C37184">
        <w:rPr>
          <w:rFonts w:ascii="Verdana" w:hAnsi="Verdana" w:cs="Arial"/>
          <w:sz w:val="20"/>
          <w:szCs w:val="20"/>
        </w:rPr>
        <w:t>Paramètres retenus pour le dimensionnement afin de garantir la sécurité structurale selon point 2.3 ci-dessus</w:t>
      </w:r>
      <w:r w:rsidR="00C37184" w:rsidRPr="00C37184">
        <w:rPr>
          <w:rFonts w:ascii="Verdana" w:hAnsi="Verdana" w:cs="Arial"/>
          <w:sz w:val="20"/>
          <w:szCs w:val="20"/>
        </w:rPr>
        <w:t>.</w:t>
      </w:r>
    </w:p>
    <w:p w14:paraId="044C9860" w14:textId="77777777" w:rsidR="00FA030B" w:rsidRPr="00835474" w:rsidRDefault="00FA030B" w:rsidP="00A1680D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35474">
        <w:rPr>
          <w:rFonts w:ascii="Verdana" w:hAnsi="Verdana" w:cs="Arial"/>
          <w:sz w:val="20"/>
          <w:szCs w:val="20"/>
        </w:rPr>
        <w:t>Zone d’aléa sismique selon SIA 261 :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097E5865" w14:textId="77777777" w:rsidR="009E5CC6" w:rsidRPr="00835474" w:rsidRDefault="009E5CC6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35474">
        <w:rPr>
          <w:rFonts w:ascii="Verdana" w:hAnsi="Verdana" w:cs="Arial"/>
          <w:sz w:val="20"/>
          <w:szCs w:val="20"/>
        </w:rPr>
        <w:t>Accélération horizontale du sol agd [m/s2] :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4F11D309" w14:textId="77777777" w:rsidR="00FA030B" w:rsidRPr="00835474" w:rsidRDefault="00FA030B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35474">
        <w:rPr>
          <w:rFonts w:ascii="Verdana" w:hAnsi="Verdana" w:cs="Arial"/>
          <w:sz w:val="20"/>
          <w:szCs w:val="20"/>
        </w:rPr>
        <w:t>Classe de terrain de fondation/Microzonage :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9D9F0E2" w14:textId="77777777" w:rsidR="00097770" w:rsidRPr="00835474" w:rsidRDefault="00097770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35474">
        <w:rPr>
          <w:rFonts w:ascii="Verdana" w:hAnsi="Verdana" w:cs="Arial"/>
          <w:sz w:val="20"/>
          <w:szCs w:val="20"/>
        </w:rPr>
        <w:t>Accélération spectrale sur le plateau Se,max [m/s2] :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38FB0E88" w14:textId="77777777" w:rsidR="00FA030B" w:rsidRPr="00835474" w:rsidRDefault="00FA030B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35474">
        <w:rPr>
          <w:rFonts w:ascii="Verdana" w:hAnsi="Verdana" w:cs="Arial"/>
          <w:sz w:val="20"/>
          <w:szCs w:val="20"/>
        </w:rPr>
        <w:t>Classe d’ouvrages selon SIA 261 :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126937C6" w14:textId="77777777" w:rsidR="00A13BC9" w:rsidRPr="00835474" w:rsidRDefault="00A13BC9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35474">
        <w:rPr>
          <w:rFonts w:ascii="Verdana" w:hAnsi="Verdana" w:cs="Arial"/>
          <w:sz w:val="20"/>
          <w:szCs w:val="20"/>
        </w:rPr>
        <w:t xml:space="preserve">Facteur d’importance </w:t>
      </w:r>
      <w:bookmarkStart w:id="2" w:name="_Hlk77089691"/>
      <w:r w:rsidR="00A1680D" w:rsidRPr="00835474">
        <w:rPr>
          <w:rFonts w:ascii="Verdana" w:hAnsi="Verdana" w:cs="Arial"/>
          <w:sz w:val="20"/>
          <w:szCs w:val="20"/>
          <w:lang w:val="de-CH"/>
        </w:rPr>
        <w:t>γ</w:t>
      </w:r>
      <w:r w:rsidR="00A1680D" w:rsidRPr="00835474">
        <w:rPr>
          <w:rFonts w:ascii="Verdana" w:hAnsi="Verdana" w:cs="Arial"/>
          <w:sz w:val="20"/>
          <w:szCs w:val="20"/>
        </w:rPr>
        <w:t xml:space="preserve">f </w:t>
      </w:r>
      <w:bookmarkEnd w:id="2"/>
      <w:r w:rsidRPr="00835474">
        <w:rPr>
          <w:rFonts w:ascii="Verdana" w:hAnsi="Verdana" w:cs="Arial"/>
          <w:sz w:val="20"/>
          <w:szCs w:val="20"/>
        </w:rPr>
        <w:t>: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698D5B87" w14:textId="77777777" w:rsidR="00FA030B" w:rsidRPr="00835474" w:rsidRDefault="00FA030B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35474">
        <w:rPr>
          <w:rFonts w:ascii="Verdana" w:hAnsi="Verdana" w:cs="Arial"/>
          <w:sz w:val="20"/>
          <w:szCs w:val="20"/>
        </w:rPr>
        <w:t>Système de stabilisation latérale :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6EFD3783" w14:textId="77777777" w:rsidR="00FA030B" w:rsidRPr="00835474" w:rsidRDefault="00FA030B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35474">
        <w:rPr>
          <w:rFonts w:ascii="Verdana" w:hAnsi="Verdana" w:cs="Arial"/>
          <w:sz w:val="20"/>
          <w:szCs w:val="20"/>
        </w:rPr>
        <w:t>Type de planchers (rigide/souple) :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835474" w:rsidRPr="00E71CE4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034784E5" w14:textId="77777777" w:rsidR="00016145" w:rsidRPr="00835474" w:rsidRDefault="00016145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35474">
        <w:rPr>
          <w:rFonts w:ascii="Verdana" w:hAnsi="Verdana" w:cs="Arial"/>
          <w:sz w:val="20"/>
          <w:szCs w:val="20"/>
        </w:rPr>
        <w:t>Méthode de dimensionnement (non ductile/ductile) :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835474" w:rsidRPr="00835474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69C1F2AC" w14:textId="77777777" w:rsidR="00016145" w:rsidRPr="00E71CE4" w:rsidRDefault="00016145" w:rsidP="00835474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E71CE4">
        <w:rPr>
          <w:rFonts w:ascii="Verdana" w:hAnsi="Verdana" w:cs="Arial"/>
          <w:sz w:val="20"/>
          <w:szCs w:val="20"/>
        </w:rPr>
        <w:t>Coefficient de comportement q :</w:t>
      </w:r>
      <w:r w:rsidR="00835474" w:rsidRPr="00E71CE4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bookmarkStart w:id="3" w:name="_Hlk77253688"/>
      <w:r w:rsidR="00835474" w:rsidRPr="00E71CE4">
        <w:rPr>
          <w:rFonts w:ascii="Verdana" w:hAnsi="Verdana" w:cs="Arial"/>
          <w:bCs/>
          <w:sz w:val="20"/>
          <w:szCs w:val="20"/>
          <w:u w:val="dotted"/>
        </w:rPr>
        <w:tab/>
      </w:r>
      <w:bookmarkEnd w:id="3"/>
    </w:p>
    <w:p w14:paraId="50879424" w14:textId="77777777" w:rsidR="00FA030B" w:rsidRPr="00A1680D" w:rsidRDefault="00FA030B" w:rsidP="00A1680D">
      <w:pPr>
        <w:tabs>
          <w:tab w:val="right" w:pos="10204"/>
        </w:tabs>
        <w:rPr>
          <w:rFonts w:ascii="Verdana" w:hAnsi="Verdana" w:cs="Arial"/>
          <w:sz w:val="20"/>
          <w:szCs w:val="20"/>
        </w:rPr>
      </w:pPr>
    </w:p>
    <w:p w14:paraId="7C4B09E2" w14:textId="77777777" w:rsidR="0079079B" w:rsidRPr="00A1680D" w:rsidRDefault="00835474" w:rsidP="00881D97">
      <w:pPr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 w:cs="Arial"/>
          <w:bCs/>
          <w:i/>
          <w:iCs/>
          <w:sz w:val="20"/>
          <w:szCs w:val="20"/>
        </w:rPr>
        <w:br w:type="page"/>
      </w:r>
      <w:r w:rsidR="006933CE" w:rsidRPr="00A1680D">
        <w:rPr>
          <w:rFonts w:ascii="Verdana" w:hAnsi="Verdana" w:cs="Arial"/>
          <w:bCs/>
          <w:i/>
          <w:iCs/>
          <w:sz w:val="20"/>
          <w:szCs w:val="20"/>
        </w:rPr>
        <w:lastRenderedPageBreak/>
        <w:t>3</w:t>
      </w:r>
      <w:r w:rsidR="00417E87" w:rsidRPr="00A1680D">
        <w:rPr>
          <w:rFonts w:ascii="Verdana" w:hAnsi="Verdana" w:cs="Arial"/>
          <w:bCs/>
          <w:i/>
          <w:iCs/>
          <w:sz w:val="20"/>
          <w:szCs w:val="20"/>
        </w:rPr>
        <w:t>.</w:t>
      </w:r>
      <w:r w:rsidR="00D5365F" w:rsidRPr="00A1680D">
        <w:rPr>
          <w:rFonts w:ascii="Verdana" w:hAnsi="Verdana" w:cs="Arial"/>
          <w:bCs/>
          <w:i/>
          <w:iCs/>
          <w:sz w:val="20"/>
          <w:szCs w:val="20"/>
        </w:rPr>
        <w:t>2</w:t>
      </w:r>
      <w:r w:rsidR="00381805" w:rsidRPr="00A1680D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="00500B4B" w:rsidRPr="00A1680D">
        <w:rPr>
          <w:rFonts w:ascii="Verdana" w:hAnsi="Verdana" w:cs="Arial"/>
          <w:bCs/>
          <w:i/>
          <w:iCs/>
          <w:sz w:val="20"/>
          <w:szCs w:val="20"/>
        </w:rPr>
        <w:t>Eléments secondaires</w:t>
      </w:r>
    </w:p>
    <w:p w14:paraId="65C71703" w14:textId="77777777" w:rsidR="00787934" w:rsidRPr="00C37184" w:rsidRDefault="00E421E2" w:rsidP="00A1680D">
      <w:pPr>
        <w:spacing w:before="120"/>
        <w:rPr>
          <w:rFonts w:ascii="Verdana" w:hAnsi="Verdana" w:cs="Arial"/>
          <w:sz w:val="20"/>
          <w:szCs w:val="20"/>
        </w:rPr>
      </w:pPr>
      <w:r w:rsidRPr="00C37184">
        <w:rPr>
          <w:rFonts w:ascii="Verdana" w:hAnsi="Verdana" w:cs="Arial"/>
          <w:sz w:val="20"/>
          <w:szCs w:val="20"/>
        </w:rPr>
        <w:t>Mesur</w:t>
      </w:r>
      <w:r w:rsidR="00787934" w:rsidRPr="00C37184">
        <w:rPr>
          <w:rFonts w:ascii="Verdana" w:hAnsi="Verdana" w:cs="Arial"/>
          <w:sz w:val="20"/>
          <w:szCs w:val="20"/>
        </w:rPr>
        <w:t xml:space="preserve">es </w:t>
      </w:r>
      <w:r w:rsidRPr="00C37184">
        <w:rPr>
          <w:rFonts w:ascii="Verdana" w:hAnsi="Verdana" w:cs="Arial"/>
          <w:sz w:val="20"/>
          <w:szCs w:val="20"/>
        </w:rPr>
        <w:t>prévues</w:t>
      </w:r>
      <w:r w:rsidR="00787934" w:rsidRPr="00C37184">
        <w:rPr>
          <w:rFonts w:ascii="Verdana" w:hAnsi="Verdana" w:cs="Arial"/>
          <w:sz w:val="20"/>
          <w:szCs w:val="20"/>
        </w:rPr>
        <w:t xml:space="preserve"> pour </w:t>
      </w:r>
      <w:r w:rsidRPr="00C37184">
        <w:rPr>
          <w:rFonts w:ascii="Verdana" w:hAnsi="Verdana" w:cs="Arial"/>
          <w:sz w:val="20"/>
          <w:szCs w:val="20"/>
        </w:rPr>
        <w:t>exclure la mise en</w:t>
      </w:r>
      <w:r w:rsidR="00787934" w:rsidRPr="00C37184">
        <w:rPr>
          <w:rFonts w:ascii="Verdana" w:hAnsi="Verdana" w:cs="Arial"/>
          <w:sz w:val="20"/>
          <w:szCs w:val="20"/>
        </w:rPr>
        <w:t xml:space="preserve"> </w:t>
      </w:r>
      <w:r w:rsidRPr="00C37184">
        <w:rPr>
          <w:rFonts w:ascii="Verdana" w:hAnsi="Verdana" w:cs="Arial"/>
          <w:sz w:val="20"/>
          <w:szCs w:val="20"/>
        </w:rPr>
        <w:t xml:space="preserve">danger des personnes par les éléments secondaires </w:t>
      </w:r>
      <w:r w:rsidR="00787934" w:rsidRPr="00C37184">
        <w:rPr>
          <w:rFonts w:ascii="Verdana" w:hAnsi="Verdana" w:cs="Arial"/>
          <w:sz w:val="20"/>
          <w:szCs w:val="20"/>
        </w:rPr>
        <w:t>selon point 2.</w:t>
      </w:r>
      <w:r w:rsidRPr="00C37184">
        <w:rPr>
          <w:rFonts w:ascii="Verdana" w:hAnsi="Verdana" w:cs="Arial"/>
          <w:sz w:val="20"/>
          <w:szCs w:val="20"/>
        </w:rPr>
        <w:t>4</w:t>
      </w:r>
      <w:r w:rsidR="00C37184" w:rsidRPr="00C37184">
        <w:rPr>
          <w:rFonts w:ascii="Verdana" w:hAnsi="Verdana" w:cs="Arial"/>
          <w:sz w:val="20"/>
          <w:szCs w:val="20"/>
        </w:rPr>
        <w:t>.</w:t>
      </w:r>
      <w:r w:rsidR="00787934" w:rsidRPr="00C37184">
        <w:rPr>
          <w:rFonts w:ascii="Verdana" w:hAnsi="Verdana" w:cs="Arial"/>
          <w:sz w:val="20"/>
          <w:szCs w:val="20"/>
        </w:rPr>
        <w:t xml:space="preserve"> </w:t>
      </w:r>
    </w:p>
    <w:p w14:paraId="21CACE4B" w14:textId="77777777" w:rsidR="00835474" w:rsidRPr="00835474" w:rsidRDefault="00835474" w:rsidP="00835474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E71CE4">
        <w:rPr>
          <w:rFonts w:ascii="Verdana" w:hAnsi="Verdana" w:cs="Arial"/>
          <w:bCs/>
          <w:sz w:val="20"/>
          <w:szCs w:val="20"/>
        </w:rPr>
        <w:tab/>
      </w:r>
      <w:r w:rsidRPr="00835474">
        <w:rPr>
          <w:rFonts w:ascii="Verdana" w:hAnsi="Verdana" w:cs="Arial"/>
          <w:bCs/>
          <w:sz w:val="20"/>
          <w:szCs w:val="20"/>
        </w:rPr>
        <w:t xml:space="preserve">éléments de façade : </w:t>
      </w:r>
      <w:r w:rsidR="001B7F8E" w:rsidRPr="00E71CE4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C58E4EA" w14:textId="77777777" w:rsidR="00835474" w:rsidRPr="00835474" w:rsidRDefault="00835474" w:rsidP="00835474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835474">
        <w:rPr>
          <w:rFonts w:ascii="Verdana" w:hAnsi="Verdana" w:cs="Arial"/>
          <w:bCs/>
          <w:sz w:val="20"/>
          <w:szCs w:val="20"/>
        </w:rPr>
        <w:tab/>
        <w:t xml:space="preserve">cloisons lourdes : </w:t>
      </w:r>
      <w:r w:rsidR="001B7F8E" w:rsidRPr="00E71CE4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952E4C2" w14:textId="77777777" w:rsidR="00835474" w:rsidRPr="00E71CE4" w:rsidRDefault="00835474" w:rsidP="00835474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835474">
        <w:rPr>
          <w:rFonts w:ascii="Verdana" w:hAnsi="Verdana" w:cs="Arial"/>
          <w:bCs/>
          <w:sz w:val="20"/>
          <w:szCs w:val="20"/>
        </w:rPr>
        <w:tab/>
      </w:r>
      <w:r w:rsidRPr="00E71CE4">
        <w:rPr>
          <w:rFonts w:ascii="Verdana" w:hAnsi="Verdana" w:cs="Arial"/>
          <w:bCs/>
          <w:sz w:val="20"/>
          <w:szCs w:val="20"/>
        </w:rPr>
        <w:t xml:space="preserve">faux-plafonds : </w:t>
      </w:r>
      <w:r w:rsidR="001B7F8E" w:rsidRPr="00E71CE4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C1EDB23" w14:textId="77777777" w:rsidR="00835474" w:rsidRPr="00E71CE4" w:rsidRDefault="00835474" w:rsidP="00835474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E71CE4">
        <w:rPr>
          <w:rFonts w:ascii="Verdana" w:hAnsi="Verdana" w:cs="Arial"/>
          <w:bCs/>
          <w:sz w:val="20"/>
          <w:szCs w:val="20"/>
        </w:rPr>
        <w:tab/>
        <w:t xml:space="preserve">autres (préciser) : </w:t>
      </w:r>
      <w:r w:rsidR="001B7F8E" w:rsidRPr="00E71CE4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46C9C6E0" w14:textId="77777777" w:rsidR="00835474" w:rsidRPr="00E71CE4" w:rsidRDefault="00835474" w:rsidP="00835474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</w:p>
    <w:p w14:paraId="45DF4E46" w14:textId="77777777" w:rsidR="00B12F04" w:rsidRPr="00E71CE4" w:rsidRDefault="00B12F04" w:rsidP="00A1680D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</w:rPr>
      </w:pPr>
      <w:r w:rsidRPr="00E71CE4">
        <w:rPr>
          <w:rFonts w:ascii="Verdana" w:hAnsi="Verdana" w:cs="Arial"/>
          <w:b/>
          <w:bCs/>
          <w:caps/>
          <w:sz w:val="22"/>
          <w:szCs w:val="22"/>
        </w:rPr>
        <w:t>4. Engagement</w:t>
      </w:r>
    </w:p>
    <w:p w14:paraId="22CAB789" w14:textId="77777777" w:rsidR="00A1680D" w:rsidRDefault="00A1680D" w:rsidP="00881D97">
      <w:pPr>
        <w:rPr>
          <w:rFonts w:ascii="Verdana" w:hAnsi="Verdana"/>
          <w:noProof w:val="0"/>
          <w:sz w:val="20"/>
          <w:szCs w:val="20"/>
          <w:lang w:val="fr-FR"/>
        </w:rPr>
      </w:pPr>
      <w:bookmarkStart w:id="4" w:name="_Hlk77089617"/>
    </w:p>
    <w:p w14:paraId="55EFD005" w14:textId="77777777" w:rsidR="00D97207" w:rsidRPr="00927A69" w:rsidRDefault="007900C3" w:rsidP="00881D97">
      <w:pPr>
        <w:rPr>
          <w:rFonts w:ascii="Verdana" w:hAnsi="Verdana" w:cs="Arial"/>
          <w:sz w:val="20"/>
          <w:szCs w:val="20"/>
        </w:rPr>
      </w:pPr>
      <w:r w:rsidRPr="00927A69">
        <w:rPr>
          <w:rFonts w:ascii="Verdana" w:hAnsi="Verdana" w:cs="Arial"/>
          <w:sz w:val="20"/>
          <w:szCs w:val="20"/>
        </w:rPr>
        <w:t>Les co-signataires de la présente convention confirment la pris</w:t>
      </w:r>
      <w:r w:rsidR="00B30ACD" w:rsidRPr="00927A69">
        <w:rPr>
          <w:rFonts w:ascii="Verdana" w:hAnsi="Verdana" w:cs="Arial"/>
          <w:sz w:val="20"/>
          <w:szCs w:val="20"/>
        </w:rPr>
        <w:t>e</w:t>
      </w:r>
      <w:r w:rsidRPr="00927A69">
        <w:rPr>
          <w:rFonts w:ascii="Verdana" w:hAnsi="Verdana" w:cs="Arial"/>
          <w:sz w:val="20"/>
          <w:szCs w:val="20"/>
        </w:rPr>
        <w:t xml:space="preserve"> en compte du cas de charge séisme dans le dimensionnement et la réalisation du projet selon les normes en vigueur, soit les normes SIA 260 à 267.</w:t>
      </w:r>
    </w:p>
    <w:p w14:paraId="6C0C3411" w14:textId="77777777" w:rsidR="00E0649E" w:rsidRDefault="00E0649E" w:rsidP="00881D97">
      <w:pPr>
        <w:rPr>
          <w:rFonts w:ascii="Verdana" w:hAnsi="Verdana"/>
          <w:noProof w:val="0"/>
          <w:sz w:val="20"/>
          <w:szCs w:val="20"/>
          <w:lang w:val="fr-FR"/>
        </w:rPr>
      </w:pPr>
    </w:p>
    <w:p w14:paraId="2B3671BA" w14:textId="77777777" w:rsidR="00A1680D" w:rsidRPr="00A1680D" w:rsidRDefault="00A1680D" w:rsidP="00881D97">
      <w:pPr>
        <w:rPr>
          <w:rFonts w:ascii="Verdana" w:hAnsi="Verdana"/>
          <w:noProof w:val="0"/>
          <w:sz w:val="20"/>
          <w:szCs w:val="20"/>
          <w:lang w:val="fr-FR"/>
        </w:rPr>
      </w:pPr>
    </w:p>
    <w:p w14:paraId="62B5C8A8" w14:textId="77777777" w:rsidR="00E0649E" w:rsidRPr="00E71CE4" w:rsidRDefault="00E0649E" w:rsidP="00881D97">
      <w:pPr>
        <w:rPr>
          <w:rFonts w:ascii="Verdana" w:hAnsi="Verdana" w:cs="Arial"/>
          <w:bCs/>
          <w:sz w:val="20"/>
          <w:szCs w:val="20"/>
          <w:u w:val="dotted"/>
        </w:rPr>
      </w:pPr>
      <w:r w:rsidRPr="00A1680D">
        <w:rPr>
          <w:rFonts w:ascii="Verdana" w:hAnsi="Verdana"/>
          <w:noProof w:val="0"/>
          <w:sz w:val="20"/>
          <w:szCs w:val="20"/>
          <w:lang w:val="fr-FR"/>
        </w:rPr>
        <w:t>Lieu et date</w:t>
      </w:r>
      <w:r w:rsidR="00C37184">
        <w:rPr>
          <w:rFonts w:ascii="Verdana" w:hAnsi="Verdana"/>
          <w:noProof w:val="0"/>
          <w:sz w:val="20"/>
          <w:szCs w:val="20"/>
          <w:lang w:val="fr-FR"/>
        </w:rPr>
        <w:t xml:space="preserve"> </w:t>
      </w:r>
      <w:r w:rsidRPr="00A1680D">
        <w:rPr>
          <w:rFonts w:ascii="Verdana" w:hAnsi="Verdana"/>
          <w:noProof w:val="0"/>
          <w:sz w:val="20"/>
          <w:szCs w:val="20"/>
          <w:lang w:val="fr-FR"/>
        </w:rPr>
        <w:t>:</w:t>
      </w:r>
      <w:r w:rsidR="00C37184">
        <w:rPr>
          <w:rFonts w:ascii="Verdana" w:hAnsi="Verdana"/>
          <w:noProof w:val="0"/>
          <w:sz w:val="20"/>
          <w:szCs w:val="20"/>
          <w:lang w:val="fr-FR"/>
        </w:rPr>
        <w:t xml:space="preserve"> </w:t>
      </w:r>
      <w:r w:rsidR="00835474" w:rsidRPr="00E71CE4">
        <w:rPr>
          <w:rFonts w:ascii="Verdana" w:hAnsi="Verdana" w:cs="Arial"/>
          <w:bCs/>
          <w:sz w:val="20"/>
          <w:szCs w:val="20"/>
          <w:u w:val="dotted"/>
        </w:rPr>
        <w:tab/>
      </w:r>
      <w:r w:rsidR="00835474" w:rsidRPr="00E71CE4">
        <w:rPr>
          <w:rFonts w:ascii="Verdana" w:hAnsi="Verdana" w:cs="Arial"/>
          <w:bCs/>
          <w:sz w:val="20"/>
          <w:szCs w:val="20"/>
          <w:u w:val="dotted"/>
        </w:rPr>
        <w:tab/>
      </w:r>
      <w:r w:rsidR="00835474" w:rsidRPr="00E71CE4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2DFB7EF" w14:textId="77777777" w:rsidR="00835474" w:rsidRPr="00A1680D" w:rsidRDefault="00835474" w:rsidP="00881D97">
      <w:pPr>
        <w:rPr>
          <w:rFonts w:ascii="Verdana" w:hAnsi="Verdana"/>
          <w:noProof w:val="0"/>
          <w:sz w:val="20"/>
          <w:szCs w:val="20"/>
          <w:lang w:val="fr-FR"/>
        </w:rPr>
      </w:pPr>
    </w:p>
    <w:p w14:paraId="0BA0430A" w14:textId="77777777" w:rsidR="00E0649E" w:rsidRPr="00521239" w:rsidRDefault="00E0649E" w:rsidP="00A1680D">
      <w:pPr>
        <w:tabs>
          <w:tab w:val="center" w:pos="4962"/>
          <w:tab w:val="right" w:pos="10204"/>
        </w:tabs>
        <w:rPr>
          <w:rFonts w:ascii="Verdana" w:hAnsi="Verdana" w:cs="Arial"/>
          <w:sz w:val="20"/>
          <w:szCs w:val="20"/>
        </w:rPr>
      </w:pPr>
      <w:r w:rsidRPr="00521239">
        <w:rPr>
          <w:rFonts w:ascii="Verdana" w:hAnsi="Verdana" w:cs="Arial"/>
          <w:sz w:val="20"/>
          <w:szCs w:val="20"/>
        </w:rPr>
        <w:t>Le Maître d’Ouvrage</w:t>
      </w:r>
      <w:r w:rsidR="00A1680D" w:rsidRPr="00521239">
        <w:rPr>
          <w:rFonts w:ascii="Verdana" w:hAnsi="Verdana" w:cs="Arial"/>
          <w:sz w:val="20"/>
          <w:szCs w:val="20"/>
        </w:rPr>
        <w:t xml:space="preserve"> </w:t>
      </w:r>
      <w:r w:rsidR="00A1680D" w:rsidRPr="00521239">
        <w:rPr>
          <w:rFonts w:ascii="Verdana" w:hAnsi="Verdana" w:cs="Arial"/>
          <w:sz w:val="20"/>
          <w:szCs w:val="20"/>
        </w:rPr>
        <w:tab/>
        <w:t xml:space="preserve">L’architecte </w:t>
      </w:r>
      <w:r w:rsidR="00A1680D" w:rsidRPr="00521239">
        <w:rPr>
          <w:rFonts w:ascii="Verdana" w:hAnsi="Verdana" w:cs="Arial"/>
          <w:sz w:val="20"/>
          <w:szCs w:val="20"/>
        </w:rPr>
        <w:tab/>
        <w:t>L’ingénieur structure</w:t>
      </w:r>
    </w:p>
    <w:p w14:paraId="1E3889D0" w14:textId="77777777" w:rsidR="00E0649E" w:rsidRPr="00A1680D" w:rsidRDefault="00E0649E" w:rsidP="00881D97">
      <w:pPr>
        <w:rPr>
          <w:rFonts w:ascii="Verdana" w:hAnsi="Verdana"/>
          <w:noProof w:val="0"/>
          <w:sz w:val="20"/>
          <w:szCs w:val="20"/>
          <w:lang w:val="fr-FR"/>
        </w:rPr>
      </w:pPr>
    </w:p>
    <w:p w14:paraId="7A0BA65C" w14:textId="77777777" w:rsidR="00E0649E" w:rsidRPr="00A1680D" w:rsidRDefault="00E0649E" w:rsidP="00881D97">
      <w:pPr>
        <w:rPr>
          <w:rFonts w:ascii="Verdana" w:hAnsi="Verdana"/>
          <w:noProof w:val="0"/>
          <w:sz w:val="20"/>
          <w:szCs w:val="20"/>
          <w:lang w:val="fr-FR"/>
        </w:rPr>
      </w:pPr>
    </w:p>
    <w:p w14:paraId="2BFA014C" w14:textId="77777777" w:rsidR="00E0649E" w:rsidRPr="00A1680D" w:rsidRDefault="00E0649E" w:rsidP="00881D97">
      <w:pPr>
        <w:rPr>
          <w:rFonts w:ascii="Verdana" w:hAnsi="Verdana"/>
          <w:noProof w:val="0"/>
          <w:sz w:val="20"/>
          <w:szCs w:val="20"/>
          <w:lang w:val="fr-FR"/>
        </w:rPr>
      </w:pPr>
    </w:p>
    <w:p w14:paraId="31108D6A" w14:textId="77777777" w:rsidR="00A1680D" w:rsidRPr="00E71CE4" w:rsidRDefault="00E0649E" w:rsidP="00A1680D">
      <w:pPr>
        <w:tabs>
          <w:tab w:val="center" w:pos="4962"/>
          <w:tab w:val="right" w:pos="10204"/>
        </w:tabs>
        <w:rPr>
          <w:rFonts w:ascii="Verdana" w:hAnsi="Verdana" w:cs="Arial"/>
          <w:sz w:val="20"/>
          <w:szCs w:val="20"/>
          <w:u w:val="dotted"/>
        </w:rPr>
      </w:pPr>
      <w:r w:rsidRPr="00A1680D">
        <w:rPr>
          <w:rFonts w:ascii="Verdana" w:hAnsi="Verdana" w:cs="Arial"/>
          <w:sz w:val="20"/>
          <w:szCs w:val="20"/>
          <w:u w:val="dotted"/>
        </w:rPr>
        <w:t>(timbre et signature) </w:t>
      </w:r>
      <w:r w:rsidR="00A1680D" w:rsidRPr="00A1680D">
        <w:rPr>
          <w:rFonts w:ascii="Verdana" w:hAnsi="Verdana" w:cs="Arial"/>
          <w:sz w:val="20"/>
          <w:szCs w:val="20"/>
          <w:u w:val="dotted"/>
        </w:rPr>
        <w:t>:</w:t>
      </w:r>
      <w:r w:rsidR="00A1680D" w:rsidRPr="00A1680D">
        <w:rPr>
          <w:rFonts w:ascii="Verdana" w:hAnsi="Verdana" w:cs="Arial"/>
          <w:sz w:val="20"/>
          <w:szCs w:val="20"/>
        </w:rPr>
        <w:tab/>
      </w:r>
      <w:r w:rsidR="00A1680D" w:rsidRPr="00A1680D">
        <w:rPr>
          <w:rFonts w:ascii="Verdana" w:hAnsi="Verdana" w:cs="Arial"/>
          <w:sz w:val="20"/>
          <w:szCs w:val="20"/>
          <w:u w:val="dotted"/>
        </w:rPr>
        <w:t>(timbre et signature) :</w:t>
      </w:r>
      <w:r w:rsidR="00A1680D" w:rsidRPr="00A1680D">
        <w:rPr>
          <w:rFonts w:ascii="Verdana" w:hAnsi="Verdana" w:cs="Arial"/>
          <w:sz w:val="20"/>
          <w:szCs w:val="20"/>
        </w:rPr>
        <w:tab/>
      </w:r>
      <w:r w:rsidR="00A1680D" w:rsidRPr="00E71CE4">
        <w:rPr>
          <w:rFonts w:ascii="Verdana" w:hAnsi="Verdana" w:cs="Arial"/>
          <w:sz w:val="20"/>
          <w:szCs w:val="20"/>
          <w:u w:val="dotted"/>
        </w:rPr>
        <w:t>(timbre et signature) :</w:t>
      </w:r>
    </w:p>
    <w:p w14:paraId="630DD5F3" w14:textId="77777777" w:rsidR="00A1680D" w:rsidRPr="00E71CE4" w:rsidRDefault="00521239" w:rsidP="0052123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center" w:pos="4962"/>
          <w:tab w:val="right" w:pos="10204"/>
        </w:tabs>
        <w:rPr>
          <w:rFonts w:ascii="Verdana" w:hAnsi="Verdana" w:cs="Arial"/>
          <w:color w:val="FF0000"/>
        </w:rPr>
      </w:pPr>
      <w:r w:rsidRPr="00E71CE4">
        <w:rPr>
          <w:rFonts w:ascii="Verdana" w:hAnsi="Verdana" w:cs="Arial"/>
          <w:sz w:val="20"/>
          <w:szCs w:val="20"/>
          <w:u w:val="dotted"/>
        </w:rPr>
        <w:br w:type="page"/>
      </w:r>
      <w:r w:rsidR="00A1680D" w:rsidRPr="00E71CE4">
        <w:rPr>
          <w:rFonts w:ascii="Verdana" w:hAnsi="Verdana" w:cs="Arial"/>
          <w:color w:val="FF0000"/>
        </w:rPr>
        <w:lastRenderedPageBreak/>
        <w:t>Information:</w:t>
      </w:r>
    </w:p>
    <w:p w14:paraId="24D5BF32" w14:textId="77777777" w:rsidR="00903BCD" w:rsidRPr="00903BCD" w:rsidRDefault="00903BCD" w:rsidP="0052123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Verdana" w:hAnsi="Verdana" w:cs="Arial"/>
          <w:color w:val="FF0000"/>
        </w:rPr>
      </w:pPr>
      <w:r w:rsidRPr="00903BCD">
        <w:rPr>
          <w:rFonts w:ascii="Verdana" w:hAnsi="Verdana" w:cs="Arial"/>
          <w:color w:val="FF0000"/>
        </w:rPr>
        <w:t xml:space="preserve">Ce modèle sert d'aide au travail et peut être utilisé pour le rapport de l'ingénieur. </w:t>
      </w:r>
    </w:p>
    <w:p w14:paraId="37149491" w14:textId="77777777" w:rsidR="005F6A4D" w:rsidRPr="00903BCD" w:rsidRDefault="00903BCD" w:rsidP="0052123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Verdana" w:hAnsi="Verdana" w:cs="Arial"/>
          <w:color w:val="FF0000"/>
        </w:rPr>
      </w:pPr>
      <w:r>
        <w:rPr>
          <w:rFonts w:ascii="Verdana" w:hAnsi="Verdana" w:cs="Arial"/>
          <w:color w:val="FF0000"/>
        </w:rPr>
        <w:t>Ce document est éditable pour s’adapter</w:t>
      </w:r>
      <w:r w:rsidRPr="00903BCD">
        <w:rPr>
          <w:rFonts w:ascii="Verdana" w:hAnsi="Verdana" w:cs="Arial"/>
          <w:color w:val="FF0000"/>
        </w:rPr>
        <w:t xml:space="preserve"> aux caractéristiques spécifiques du projet.</w:t>
      </w:r>
      <w:bookmarkEnd w:id="4"/>
    </w:p>
    <w:sectPr w:rsidR="005F6A4D" w:rsidRPr="00903BCD" w:rsidSect="00881D97">
      <w:headerReference w:type="even" r:id="rId7"/>
      <w:headerReference w:type="default" r:id="rId8"/>
      <w:type w:val="continuous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9DCC" w14:textId="77777777" w:rsidR="00AC5FC6" w:rsidRDefault="00AC5FC6">
      <w:r>
        <w:separator/>
      </w:r>
    </w:p>
  </w:endnote>
  <w:endnote w:type="continuationSeparator" w:id="0">
    <w:p w14:paraId="06BB9E24" w14:textId="77777777" w:rsidR="00AC5FC6" w:rsidRDefault="00AC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4962" w14:textId="77777777" w:rsidR="00AC5FC6" w:rsidRDefault="00AC5FC6">
      <w:r>
        <w:separator/>
      </w:r>
    </w:p>
  </w:footnote>
  <w:footnote w:type="continuationSeparator" w:id="0">
    <w:p w14:paraId="2D93F29A" w14:textId="77777777" w:rsidR="00AC5FC6" w:rsidRDefault="00AC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BF2F" w14:textId="77777777" w:rsidR="008E40D8" w:rsidRDefault="00500942" w:rsidP="00500942">
    <w:pPr>
      <w:pStyle w:val="En-tte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7020"/>
        <w:tab w:val="right" w:pos="9900"/>
      </w:tabs>
      <w:rPr>
        <w:rFonts w:ascii="Arial" w:hAnsi="Arial"/>
        <w:sz w:val="20"/>
      </w:rPr>
    </w:pPr>
    <w:r>
      <w:rPr>
        <w:rFonts w:ascii="Arial" w:hAnsi="Arial"/>
        <w:sz w:val="20"/>
      </w:rPr>
      <w:t>ECAB/Parasismique</w:t>
    </w:r>
    <w:r>
      <w:rPr>
        <w:rFonts w:ascii="Arial" w:hAnsi="Arial"/>
        <w:sz w:val="20"/>
      </w:rPr>
      <w:tab/>
      <w:t>Convention d’utilisation</w:t>
    </w:r>
    <w:r>
      <w:rPr>
        <w:rFonts w:ascii="Arial" w:hAnsi="Arial"/>
        <w:sz w:val="20"/>
      </w:rPr>
      <w:tab/>
      <w:t>Ouvrages neufs</w:t>
    </w:r>
    <w:r w:rsidR="008E40D8">
      <w:rPr>
        <w:rFonts w:ascii="Arial" w:hAnsi="Arial"/>
        <w:sz w:val="18"/>
      </w:rPr>
      <w:tab/>
    </w:r>
    <w:r w:rsidR="008E40D8">
      <w:rPr>
        <w:rStyle w:val="Numrodepage"/>
        <w:rFonts w:ascii="Arial" w:hAnsi="Arial"/>
        <w:sz w:val="18"/>
      </w:rPr>
      <w:fldChar w:fldCharType="begin"/>
    </w:r>
    <w:r w:rsidR="008E40D8">
      <w:rPr>
        <w:rStyle w:val="Numrodepage"/>
        <w:rFonts w:ascii="Arial" w:hAnsi="Arial"/>
        <w:sz w:val="18"/>
      </w:rPr>
      <w:instrText xml:space="preserve"> </w:instrText>
    </w:r>
    <w:r w:rsidR="0030176E">
      <w:rPr>
        <w:rStyle w:val="Numrodepage"/>
        <w:rFonts w:ascii="Arial" w:hAnsi="Arial"/>
        <w:sz w:val="18"/>
      </w:rPr>
      <w:instrText>PAGE</w:instrText>
    </w:r>
    <w:r w:rsidR="008E40D8">
      <w:rPr>
        <w:rStyle w:val="Numrodepage"/>
        <w:rFonts w:ascii="Arial" w:hAnsi="Arial"/>
        <w:sz w:val="18"/>
      </w:rPr>
      <w:instrText xml:space="preserve"> </w:instrText>
    </w:r>
    <w:r w:rsidR="008E40D8">
      <w:rPr>
        <w:rStyle w:val="Numrodepage"/>
        <w:rFonts w:ascii="Arial" w:hAnsi="Arial"/>
        <w:sz w:val="18"/>
      </w:rPr>
      <w:fldChar w:fldCharType="separate"/>
    </w:r>
    <w:r w:rsidR="00631987">
      <w:rPr>
        <w:rStyle w:val="Numrodepage"/>
        <w:rFonts w:ascii="Arial" w:hAnsi="Arial"/>
        <w:sz w:val="18"/>
      </w:rPr>
      <w:t>8</w:t>
    </w:r>
    <w:r w:rsidR="008E40D8">
      <w:rPr>
        <w:rStyle w:val="Numrodepage"/>
        <w:rFonts w:ascii="Arial" w:hAnsi="Arial"/>
        <w:sz w:val="18"/>
      </w:rPr>
      <w:fldChar w:fldCharType="end"/>
    </w:r>
    <w:r w:rsidR="008E40D8">
      <w:rPr>
        <w:rStyle w:val="Numrodepage"/>
        <w:rFonts w:ascii="Arial" w:hAnsi="Arial"/>
        <w:sz w:val="18"/>
      </w:rPr>
      <w:t>.</w:t>
    </w:r>
  </w:p>
  <w:p w14:paraId="4E6D5540" w14:textId="77777777" w:rsidR="008E40D8" w:rsidRDefault="008E40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6623" w14:textId="77777777" w:rsidR="00B43CBA" w:rsidRDefault="00E44F1B" w:rsidP="00C510A4">
    <w:pPr>
      <w:pStyle w:val="En-tte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7020"/>
        <w:tab w:val="right" w:pos="9900"/>
      </w:tabs>
      <w:rPr>
        <w:rFonts w:ascii="Arial" w:hAnsi="Arial"/>
        <w:sz w:val="20"/>
      </w:rPr>
    </w:pPr>
    <w:r>
      <w:rPr>
        <w:rFonts w:ascii="Arial" w:hAnsi="Arial"/>
        <w:sz w:val="20"/>
      </w:rPr>
      <w:t>ECAB</w:t>
    </w:r>
  </w:p>
  <w:p w14:paraId="476C3743" w14:textId="77777777" w:rsidR="008E40D8" w:rsidRDefault="00C510A4" w:rsidP="00881D97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4962"/>
        <w:tab w:val="right" w:pos="9900"/>
      </w:tabs>
      <w:rPr>
        <w:rFonts w:ascii="Arial" w:hAnsi="Arial"/>
        <w:sz w:val="20"/>
      </w:rPr>
    </w:pPr>
    <w:r>
      <w:rPr>
        <w:rFonts w:ascii="Arial" w:hAnsi="Arial"/>
        <w:sz w:val="20"/>
      </w:rPr>
      <w:t>Parasismique</w:t>
    </w:r>
    <w:r w:rsidR="008E40D8">
      <w:rPr>
        <w:rFonts w:ascii="Arial" w:hAnsi="Arial"/>
        <w:sz w:val="20"/>
      </w:rPr>
      <w:tab/>
    </w:r>
    <w:r w:rsidR="00835474">
      <w:rPr>
        <w:rFonts w:ascii="Arial" w:hAnsi="Arial"/>
        <w:sz w:val="20"/>
      </w:rPr>
      <w:t>C</w:t>
    </w:r>
    <w:r>
      <w:rPr>
        <w:rFonts w:ascii="Arial" w:hAnsi="Arial"/>
        <w:sz w:val="20"/>
      </w:rPr>
      <w:t>onvention d’utilisation</w:t>
    </w:r>
    <w:r w:rsidR="00881D97">
      <w:rPr>
        <w:rFonts w:ascii="Arial" w:hAnsi="Arial"/>
        <w:sz w:val="20"/>
      </w:rPr>
      <w:tab/>
    </w:r>
    <w:r>
      <w:rPr>
        <w:rFonts w:ascii="Arial" w:hAnsi="Arial"/>
        <w:sz w:val="20"/>
      </w:rPr>
      <w:t>Ouvrages neufs</w:t>
    </w:r>
  </w:p>
  <w:p w14:paraId="1D90EA92" w14:textId="77777777" w:rsidR="008E40D8" w:rsidRDefault="008E40D8">
    <w:pPr>
      <w:pStyle w:val="En-tte"/>
      <w:tabs>
        <w:tab w:val="clear" w:pos="4536"/>
        <w:tab w:val="clear" w:pos="9072"/>
        <w:tab w:val="right" w:pos="9900"/>
      </w:tabs>
      <w:rPr>
        <w:rFonts w:ascii="Arial Narrow" w:hAnsi="Arial Narrow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B07"/>
    <w:multiLevelType w:val="hybridMultilevel"/>
    <w:tmpl w:val="6CE4F5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005F"/>
    <w:multiLevelType w:val="hybridMultilevel"/>
    <w:tmpl w:val="07C0BA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2396"/>
    <w:multiLevelType w:val="hybridMultilevel"/>
    <w:tmpl w:val="CBF0755C"/>
    <w:lvl w:ilvl="0" w:tplc="4BA6AD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592"/>
    <w:multiLevelType w:val="hybridMultilevel"/>
    <w:tmpl w:val="2FFC2184"/>
    <w:lvl w:ilvl="0" w:tplc="AC969D8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C6F1E"/>
    <w:multiLevelType w:val="hybridMultilevel"/>
    <w:tmpl w:val="5E02CD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3E86"/>
    <w:multiLevelType w:val="hybridMultilevel"/>
    <w:tmpl w:val="BF687000"/>
    <w:lvl w:ilvl="0" w:tplc="5F1C81AE">
      <w:start w:val="1"/>
      <w:numFmt w:val="bullet"/>
      <w:lvlText w:val=""/>
      <w:lvlJc w:val="left"/>
      <w:pPr>
        <w:tabs>
          <w:tab w:val="num" w:pos="360"/>
        </w:tabs>
        <w:ind w:left="312" w:hanging="312"/>
      </w:pPr>
      <w:rPr>
        <w:rFonts w:ascii="Symbol" w:hAnsi="Symbol" w:hint="default"/>
        <w:color w:val="auto"/>
        <w:sz w:val="28"/>
      </w:rPr>
    </w:lvl>
    <w:lvl w:ilvl="1" w:tplc="91F025A4">
      <w:start w:val="1"/>
      <w:numFmt w:val="bullet"/>
      <w:lvlText w:val="-"/>
      <w:lvlJc w:val="left"/>
      <w:pPr>
        <w:tabs>
          <w:tab w:val="num" w:pos="360"/>
        </w:tabs>
        <w:ind w:left="312" w:hanging="312"/>
      </w:pPr>
      <w:rPr>
        <w:rFonts w:ascii="Times New Roman" w:eastAsia="Times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0096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92D7F64"/>
    <w:multiLevelType w:val="hybridMultilevel"/>
    <w:tmpl w:val="8ADC7FA0"/>
    <w:lvl w:ilvl="0" w:tplc="03E832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C0E19"/>
    <w:multiLevelType w:val="hybridMultilevel"/>
    <w:tmpl w:val="1D12B1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825BC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282B2B32"/>
    <w:multiLevelType w:val="hybridMultilevel"/>
    <w:tmpl w:val="9718F8C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A64FA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F1F92"/>
    <w:multiLevelType w:val="hybridMultilevel"/>
    <w:tmpl w:val="B92ECCAE"/>
    <w:lvl w:ilvl="0" w:tplc="CA0CAE7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80381"/>
    <w:multiLevelType w:val="hybridMultilevel"/>
    <w:tmpl w:val="5AA834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C74AD"/>
    <w:multiLevelType w:val="multilevel"/>
    <w:tmpl w:val="290E72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67A04FC"/>
    <w:multiLevelType w:val="hybridMultilevel"/>
    <w:tmpl w:val="F1FC04CA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4BA6AD26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4C02468"/>
    <w:multiLevelType w:val="singleLevel"/>
    <w:tmpl w:val="890AAA30"/>
    <w:lvl w:ilvl="0">
      <w:start w:val="1"/>
      <w:numFmt w:val="decimal"/>
      <w:lvlText w:val="4.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57A23BFC"/>
    <w:multiLevelType w:val="hybridMultilevel"/>
    <w:tmpl w:val="C0B2FE92"/>
    <w:lvl w:ilvl="0" w:tplc="1BDE558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2D01905"/>
    <w:multiLevelType w:val="hybridMultilevel"/>
    <w:tmpl w:val="F48E967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1A1E"/>
    <w:multiLevelType w:val="hybridMultilevel"/>
    <w:tmpl w:val="DFC8A8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C6AC0"/>
    <w:multiLevelType w:val="hybridMultilevel"/>
    <w:tmpl w:val="0D20C0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F06AD"/>
    <w:multiLevelType w:val="hybridMultilevel"/>
    <w:tmpl w:val="BA5CE0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B40B8"/>
    <w:multiLevelType w:val="multilevel"/>
    <w:tmpl w:val="9A3C70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3" w15:restartNumberingAfterBreak="0">
    <w:nsid w:val="6A9D5943"/>
    <w:multiLevelType w:val="hybridMultilevel"/>
    <w:tmpl w:val="4BF083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87596"/>
    <w:multiLevelType w:val="multilevel"/>
    <w:tmpl w:val="C77681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5" w15:restartNumberingAfterBreak="0">
    <w:nsid w:val="6E7D0583"/>
    <w:multiLevelType w:val="multilevel"/>
    <w:tmpl w:val="CBF0755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9619B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E2597"/>
    <w:multiLevelType w:val="hybridMultilevel"/>
    <w:tmpl w:val="96B07AD0"/>
    <w:lvl w:ilvl="0" w:tplc="8E3C3A20">
      <w:start w:val="1"/>
      <w:numFmt w:val="bullet"/>
      <w:lvlText w:val="▪"/>
      <w:lvlJc w:val="left"/>
      <w:pPr>
        <w:tabs>
          <w:tab w:val="num" w:pos="1071"/>
        </w:tabs>
        <w:ind w:left="1984" w:hanging="283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A0080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06CF4"/>
    <w:multiLevelType w:val="hybridMultilevel"/>
    <w:tmpl w:val="EB5E299C"/>
    <w:lvl w:ilvl="0" w:tplc="5BB824D2">
      <w:start w:val="7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5"/>
  </w:num>
  <w:num w:numId="4">
    <w:abstractNumId w:val="7"/>
  </w:num>
  <w:num w:numId="5">
    <w:abstractNumId w:val="24"/>
  </w:num>
  <w:num w:numId="6">
    <w:abstractNumId w:val="22"/>
  </w:num>
  <w:num w:numId="7">
    <w:abstractNumId w:val="17"/>
  </w:num>
  <w:num w:numId="8">
    <w:abstractNumId w:val="29"/>
  </w:num>
  <w:num w:numId="9">
    <w:abstractNumId w:val="3"/>
  </w:num>
  <w:num w:numId="10">
    <w:abstractNumId w:val="14"/>
  </w:num>
  <w:num w:numId="11">
    <w:abstractNumId w:val="20"/>
  </w:num>
  <w:num w:numId="12">
    <w:abstractNumId w:val="23"/>
  </w:num>
  <w:num w:numId="13">
    <w:abstractNumId w:val="13"/>
  </w:num>
  <w:num w:numId="14">
    <w:abstractNumId w:val="21"/>
  </w:num>
  <w:num w:numId="15">
    <w:abstractNumId w:val="4"/>
  </w:num>
  <w:num w:numId="16">
    <w:abstractNumId w:val="0"/>
  </w:num>
  <w:num w:numId="17">
    <w:abstractNumId w:val="11"/>
  </w:num>
  <w:num w:numId="18">
    <w:abstractNumId w:val="19"/>
  </w:num>
  <w:num w:numId="19">
    <w:abstractNumId w:val="8"/>
  </w:num>
  <w:num w:numId="20">
    <w:abstractNumId w:val="10"/>
  </w:num>
  <w:num w:numId="21">
    <w:abstractNumId w:val="12"/>
  </w:num>
  <w:num w:numId="22">
    <w:abstractNumId w:val="15"/>
  </w:num>
  <w:num w:numId="23">
    <w:abstractNumId w:val="27"/>
  </w:num>
  <w:num w:numId="24">
    <w:abstractNumId w:val="26"/>
  </w:num>
  <w:num w:numId="25">
    <w:abstractNumId w:val="28"/>
  </w:num>
  <w:num w:numId="26">
    <w:abstractNumId w:val="9"/>
  </w:num>
  <w:num w:numId="27">
    <w:abstractNumId w:val="5"/>
  </w:num>
  <w:num w:numId="28">
    <w:abstractNumId w:val="16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9"/>
  <w:hyphenationZone w:val="425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662"/>
    <w:rsid w:val="0000018C"/>
    <w:rsid w:val="0000074B"/>
    <w:rsid w:val="00002C86"/>
    <w:rsid w:val="00004A77"/>
    <w:rsid w:val="0000668E"/>
    <w:rsid w:val="00016145"/>
    <w:rsid w:val="00023C4F"/>
    <w:rsid w:val="0003427D"/>
    <w:rsid w:val="00035C2A"/>
    <w:rsid w:val="00040446"/>
    <w:rsid w:val="00045C54"/>
    <w:rsid w:val="000516E2"/>
    <w:rsid w:val="00060C9F"/>
    <w:rsid w:val="000654C0"/>
    <w:rsid w:val="00067554"/>
    <w:rsid w:val="00070C46"/>
    <w:rsid w:val="00072462"/>
    <w:rsid w:val="00073A3B"/>
    <w:rsid w:val="00082C40"/>
    <w:rsid w:val="000903D6"/>
    <w:rsid w:val="00097770"/>
    <w:rsid w:val="000A4BF3"/>
    <w:rsid w:val="000B080C"/>
    <w:rsid w:val="000B408E"/>
    <w:rsid w:val="000B675B"/>
    <w:rsid w:val="000B74BA"/>
    <w:rsid w:val="000B7EA3"/>
    <w:rsid w:val="000D1366"/>
    <w:rsid w:val="000D1485"/>
    <w:rsid w:val="000D4BA8"/>
    <w:rsid w:val="000D4E9A"/>
    <w:rsid w:val="000D56DF"/>
    <w:rsid w:val="000E05F7"/>
    <w:rsid w:val="000E5977"/>
    <w:rsid w:val="000E65F8"/>
    <w:rsid w:val="000F37BD"/>
    <w:rsid w:val="000F436D"/>
    <w:rsid w:val="0010143C"/>
    <w:rsid w:val="001036A3"/>
    <w:rsid w:val="00107FBC"/>
    <w:rsid w:val="00112FE6"/>
    <w:rsid w:val="001135DF"/>
    <w:rsid w:val="00114C8C"/>
    <w:rsid w:val="00116FFE"/>
    <w:rsid w:val="001210A1"/>
    <w:rsid w:val="001232E9"/>
    <w:rsid w:val="0012603D"/>
    <w:rsid w:val="00126AD5"/>
    <w:rsid w:val="00126B0A"/>
    <w:rsid w:val="0013144A"/>
    <w:rsid w:val="00141E1B"/>
    <w:rsid w:val="0014544D"/>
    <w:rsid w:val="001617D9"/>
    <w:rsid w:val="00165A55"/>
    <w:rsid w:val="00167D25"/>
    <w:rsid w:val="001702A7"/>
    <w:rsid w:val="00171932"/>
    <w:rsid w:val="00173400"/>
    <w:rsid w:val="00173DA5"/>
    <w:rsid w:val="00181ED8"/>
    <w:rsid w:val="00182D15"/>
    <w:rsid w:val="0018326B"/>
    <w:rsid w:val="00185EE4"/>
    <w:rsid w:val="001874DE"/>
    <w:rsid w:val="00190977"/>
    <w:rsid w:val="00193DB6"/>
    <w:rsid w:val="00195D19"/>
    <w:rsid w:val="001977FF"/>
    <w:rsid w:val="001A3BD0"/>
    <w:rsid w:val="001A4658"/>
    <w:rsid w:val="001A4B26"/>
    <w:rsid w:val="001B5335"/>
    <w:rsid w:val="001B7F8E"/>
    <w:rsid w:val="001C7EF2"/>
    <w:rsid w:val="001D0C0F"/>
    <w:rsid w:val="001D6921"/>
    <w:rsid w:val="001E506A"/>
    <w:rsid w:val="001E584E"/>
    <w:rsid w:val="001F5473"/>
    <w:rsid w:val="00201064"/>
    <w:rsid w:val="00210F8B"/>
    <w:rsid w:val="00212EAD"/>
    <w:rsid w:val="00213CA1"/>
    <w:rsid w:val="00213D83"/>
    <w:rsid w:val="00220F46"/>
    <w:rsid w:val="0022150D"/>
    <w:rsid w:val="0022684D"/>
    <w:rsid w:val="00227248"/>
    <w:rsid w:val="002273CB"/>
    <w:rsid w:val="002309D9"/>
    <w:rsid w:val="00240B96"/>
    <w:rsid w:val="002428AF"/>
    <w:rsid w:val="00254EE7"/>
    <w:rsid w:val="0026145C"/>
    <w:rsid w:val="002642D5"/>
    <w:rsid w:val="00264375"/>
    <w:rsid w:val="002651C9"/>
    <w:rsid w:val="00265DE8"/>
    <w:rsid w:val="002674BA"/>
    <w:rsid w:val="002679B5"/>
    <w:rsid w:val="00273662"/>
    <w:rsid w:val="0027506A"/>
    <w:rsid w:val="00275700"/>
    <w:rsid w:val="00277592"/>
    <w:rsid w:val="00280B65"/>
    <w:rsid w:val="0028504A"/>
    <w:rsid w:val="00295F18"/>
    <w:rsid w:val="002A4FDA"/>
    <w:rsid w:val="002A6417"/>
    <w:rsid w:val="002B2D7D"/>
    <w:rsid w:val="002B5C7B"/>
    <w:rsid w:val="002C63A2"/>
    <w:rsid w:val="002D1E92"/>
    <w:rsid w:val="002D577E"/>
    <w:rsid w:val="002E53CD"/>
    <w:rsid w:val="002F36A1"/>
    <w:rsid w:val="0030176E"/>
    <w:rsid w:val="00302CC7"/>
    <w:rsid w:val="0030473D"/>
    <w:rsid w:val="0030730D"/>
    <w:rsid w:val="00311D26"/>
    <w:rsid w:val="00317D94"/>
    <w:rsid w:val="003207B8"/>
    <w:rsid w:val="00334E32"/>
    <w:rsid w:val="00337688"/>
    <w:rsid w:val="0034018F"/>
    <w:rsid w:val="00344816"/>
    <w:rsid w:val="00351513"/>
    <w:rsid w:val="00351A5D"/>
    <w:rsid w:val="00361EB3"/>
    <w:rsid w:val="00365401"/>
    <w:rsid w:val="00366C9D"/>
    <w:rsid w:val="00367EF3"/>
    <w:rsid w:val="00370037"/>
    <w:rsid w:val="0037143D"/>
    <w:rsid w:val="0037307D"/>
    <w:rsid w:val="00374E8F"/>
    <w:rsid w:val="00381805"/>
    <w:rsid w:val="003904F4"/>
    <w:rsid w:val="00394706"/>
    <w:rsid w:val="0039508C"/>
    <w:rsid w:val="00395DAE"/>
    <w:rsid w:val="003A4BCF"/>
    <w:rsid w:val="003B2613"/>
    <w:rsid w:val="003C042F"/>
    <w:rsid w:val="003C1EA3"/>
    <w:rsid w:val="003C28BF"/>
    <w:rsid w:val="003C3B42"/>
    <w:rsid w:val="003C4677"/>
    <w:rsid w:val="003C4ADF"/>
    <w:rsid w:val="003D0D92"/>
    <w:rsid w:val="003D186F"/>
    <w:rsid w:val="003D39D9"/>
    <w:rsid w:val="003D3A58"/>
    <w:rsid w:val="003D7382"/>
    <w:rsid w:val="003F4780"/>
    <w:rsid w:val="003F4C5E"/>
    <w:rsid w:val="0040188A"/>
    <w:rsid w:val="00415074"/>
    <w:rsid w:val="00417E87"/>
    <w:rsid w:val="00423586"/>
    <w:rsid w:val="00425670"/>
    <w:rsid w:val="00425D5E"/>
    <w:rsid w:val="00426962"/>
    <w:rsid w:val="00426E09"/>
    <w:rsid w:val="0043045C"/>
    <w:rsid w:val="004352EC"/>
    <w:rsid w:val="00440964"/>
    <w:rsid w:val="0044097D"/>
    <w:rsid w:val="00446D41"/>
    <w:rsid w:val="004569C8"/>
    <w:rsid w:val="00460559"/>
    <w:rsid w:val="004606C6"/>
    <w:rsid w:val="00461C69"/>
    <w:rsid w:val="004679A9"/>
    <w:rsid w:val="0047066D"/>
    <w:rsid w:val="0047501A"/>
    <w:rsid w:val="004822A4"/>
    <w:rsid w:val="00482A7F"/>
    <w:rsid w:val="00482DF2"/>
    <w:rsid w:val="00483458"/>
    <w:rsid w:val="00483F09"/>
    <w:rsid w:val="00484298"/>
    <w:rsid w:val="00486399"/>
    <w:rsid w:val="00491479"/>
    <w:rsid w:val="00492A4B"/>
    <w:rsid w:val="00492B54"/>
    <w:rsid w:val="004A17D8"/>
    <w:rsid w:val="004A1880"/>
    <w:rsid w:val="004A2E07"/>
    <w:rsid w:val="004A4C07"/>
    <w:rsid w:val="004A5FC3"/>
    <w:rsid w:val="004A6AB1"/>
    <w:rsid w:val="004B051C"/>
    <w:rsid w:val="004B5A1A"/>
    <w:rsid w:val="004B5CF1"/>
    <w:rsid w:val="004C50AA"/>
    <w:rsid w:val="004E1291"/>
    <w:rsid w:val="004E6D4C"/>
    <w:rsid w:val="004E7C3C"/>
    <w:rsid w:val="004F43FF"/>
    <w:rsid w:val="004F78D3"/>
    <w:rsid w:val="00500942"/>
    <w:rsid w:val="00500B4B"/>
    <w:rsid w:val="00502AA5"/>
    <w:rsid w:val="00503307"/>
    <w:rsid w:val="00503633"/>
    <w:rsid w:val="00504738"/>
    <w:rsid w:val="00505452"/>
    <w:rsid w:val="0051512B"/>
    <w:rsid w:val="00521239"/>
    <w:rsid w:val="005263AF"/>
    <w:rsid w:val="00534552"/>
    <w:rsid w:val="00536BD1"/>
    <w:rsid w:val="00537304"/>
    <w:rsid w:val="00542FF3"/>
    <w:rsid w:val="005538D4"/>
    <w:rsid w:val="005549DE"/>
    <w:rsid w:val="00557AB6"/>
    <w:rsid w:val="005602EA"/>
    <w:rsid w:val="005662E4"/>
    <w:rsid w:val="0056786F"/>
    <w:rsid w:val="00572AEC"/>
    <w:rsid w:val="00574DF0"/>
    <w:rsid w:val="00580DE2"/>
    <w:rsid w:val="00581A25"/>
    <w:rsid w:val="00582C45"/>
    <w:rsid w:val="005834E0"/>
    <w:rsid w:val="00592210"/>
    <w:rsid w:val="00595A4D"/>
    <w:rsid w:val="005A2640"/>
    <w:rsid w:val="005A3EB7"/>
    <w:rsid w:val="005A4165"/>
    <w:rsid w:val="005B57CE"/>
    <w:rsid w:val="005B79E7"/>
    <w:rsid w:val="005C13BC"/>
    <w:rsid w:val="005C566B"/>
    <w:rsid w:val="005C57F0"/>
    <w:rsid w:val="005D05A6"/>
    <w:rsid w:val="005D64EA"/>
    <w:rsid w:val="005D73AF"/>
    <w:rsid w:val="005E3B77"/>
    <w:rsid w:val="005E439C"/>
    <w:rsid w:val="005F33CC"/>
    <w:rsid w:val="005F49A5"/>
    <w:rsid w:val="005F51B3"/>
    <w:rsid w:val="005F6A4D"/>
    <w:rsid w:val="00607E86"/>
    <w:rsid w:val="0061360D"/>
    <w:rsid w:val="0061502A"/>
    <w:rsid w:val="006168EC"/>
    <w:rsid w:val="00616C51"/>
    <w:rsid w:val="00624CBB"/>
    <w:rsid w:val="00631987"/>
    <w:rsid w:val="00633A53"/>
    <w:rsid w:val="00640258"/>
    <w:rsid w:val="00651A9D"/>
    <w:rsid w:val="00653695"/>
    <w:rsid w:val="00654FC6"/>
    <w:rsid w:val="00660A43"/>
    <w:rsid w:val="00660AC5"/>
    <w:rsid w:val="0066627A"/>
    <w:rsid w:val="00670732"/>
    <w:rsid w:val="006731F9"/>
    <w:rsid w:val="00676AD5"/>
    <w:rsid w:val="00682DD0"/>
    <w:rsid w:val="00686B39"/>
    <w:rsid w:val="006908EF"/>
    <w:rsid w:val="006924A1"/>
    <w:rsid w:val="006925B1"/>
    <w:rsid w:val="006933CE"/>
    <w:rsid w:val="00696193"/>
    <w:rsid w:val="00696890"/>
    <w:rsid w:val="006A5296"/>
    <w:rsid w:val="006B0A4A"/>
    <w:rsid w:val="006B225D"/>
    <w:rsid w:val="006B73E9"/>
    <w:rsid w:val="006C773C"/>
    <w:rsid w:val="006E0298"/>
    <w:rsid w:val="006E1BF6"/>
    <w:rsid w:val="006F08B7"/>
    <w:rsid w:val="006F0CF6"/>
    <w:rsid w:val="006F4917"/>
    <w:rsid w:val="006F5AE8"/>
    <w:rsid w:val="006F6E23"/>
    <w:rsid w:val="00704A6B"/>
    <w:rsid w:val="00707A78"/>
    <w:rsid w:val="00707F1F"/>
    <w:rsid w:val="00707FE7"/>
    <w:rsid w:val="00710ACE"/>
    <w:rsid w:val="00714EAC"/>
    <w:rsid w:val="00715828"/>
    <w:rsid w:val="00717B35"/>
    <w:rsid w:val="007202C9"/>
    <w:rsid w:val="00720C04"/>
    <w:rsid w:val="00724B4D"/>
    <w:rsid w:val="00726181"/>
    <w:rsid w:val="00726FE5"/>
    <w:rsid w:val="007271E3"/>
    <w:rsid w:val="00730DC8"/>
    <w:rsid w:val="00744B4B"/>
    <w:rsid w:val="00747B53"/>
    <w:rsid w:val="00755FAF"/>
    <w:rsid w:val="0075607E"/>
    <w:rsid w:val="007616F2"/>
    <w:rsid w:val="00772E03"/>
    <w:rsid w:val="00780F7D"/>
    <w:rsid w:val="00784760"/>
    <w:rsid w:val="00787934"/>
    <w:rsid w:val="007900C3"/>
    <w:rsid w:val="00790441"/>
    <w:rsid w:val="0079079B"/>
    <w:rsid w:val="0079156A"/>
    <w:rsid w:val="00791F64"/>
    <w:rsid w:val="00793761"/>
    <w:rsid w:val="00796621"/>
    <w:rsid w:val="007A44C9"/>
    <w:rsid w:val="007A6AFD"/>
    <w:rsid w:val="007B69B1"/>
    <w:rsid w:val="007B7D73"/>
    <w:rsid w:val="007C71CC"/>
    <w:rsid w:val="007C74BA"/>
    <w:rsid w:val="007D4C8E"/>
    <w:rsid w:val="007D5FF8"/>
    <w:rsid w:val="007D666B"/>
    <w:rsid w:val="007E4283"/>
    <w:rsid w:val="007F3D6E"/>
    <w:rsid w:val="007F69EC"/>
    <w:rsid w:val="00802C4F"/>
    <w:rsid w:val="008041C6"/>
    <w:rsid w:val="00810C96"/>
    <w:rsid w:val="00810D8A"/>
    <w:rsid w:val="00811FF6"/>
    <w:rsid w:val="00815E00"/>
    <w:rsid w:val="00816A52"/>
    <w:rsid w:val="00822D06"/>
    <w:rsid w:val="00835474"/>
    <w:rsid w:val="0083772F"/>
    <w:rsid w:val="008425C9"/>
    <w:rsid w:val="0084269E"/>
    <w:rsid w:val="00844E86"/>
    <w:rsid w:val="00850BEE"/>
    <w:rsid w:val="00864161"/>
    <w:rsid w:val="00870713"/>
    <w:rsid w:val="008716B6"/>
    <w:rsid w:val="0087527C"/>
    <w:rsid w:val="00876716"/>
    <w:rsid w:val="00877918"/>
    <w:rsid w:val="00881D97"/>
    <w:rsid w:val="00884401"/>
    <w:rsid w:val="00886870"/>
    <w:rsid w:val="0088750E"/>
    <w:rsid w:val="0089011B"/>
    <w:rsid w:val="00890122"/>
    <w:rsid w:val="0089380A"/>
    <w:rsid w:val="008977F5"/>
    <w:rsid w:val="008A15D8"/>
    <w:rsid w:val="008A25F1"/>
    <w:rsid w:val="008A4C4E"/>
    <w:rsid w:val="008A582D"/>
    <w:rsid w:val="008A7B69"/>
    <w:rsid w:val="008A7D20"/>
    <w:rsid w:val="008C3BC9"/>
    <w:rsid w:val="008C752B"/>
    <w:rsid w:val="008D1466"/>
    <w:rsid w:val="008D3DB0"/>
    <w:rsid w:val="008D409F"/>
    <w:rsid w:val="008E40D8"/>
    <w:rsid w:val="0090065E"/>
    <w:rsid w:val="00900827"/>
    <w:rsid w:val="00903BCD"/>
    <w:rsid w:val="009104D3"/>
    <w:rsid w:val="00913DE9"/>
    <w:rsid w:val="009166C9"/>
    <w:rsid w:val="0092156D"/>
    <w:rsid w:val="00921A44"/>
    <w:rsid w:val="00923C43"/>
    <w:rsid w:val="0092695B"/>
    <w:rsid w:val="00926CB8"/>
    <w:rsid w:val="00927A69"/>
    <w:rsid w:val="00936EB3"/>
    <w:rsid w:val="009424D7"/>
    <w:rsid w:val="00954332"/>
    <w:rsid w:val="009616A5"/>
    <w:rsid w:val="00965BD3"/>
    <w:rsid w:val="00965D9E"/>
    <w:rsid w:val="00966659"/>
    <w:rsid w:val="00974BA9"/>
    <w:rsid w:val="009930E5"/>
    <w:rsid w:val="00993E86"/>
    <w:rsid w:val="009972FD"/>
    <w:rsid w:val="009A19C3"/>
    <w:rsid w:val="009B5AA6"/>
    <w:rsid w:val="009B6412"/>
    <w:rsid w:val="009B7B7E"/>
    <w:rsid w:val="009C0D8C"/>
    <w:rsid w:val="009C1826"/>
    <w:rsid w:val="009C30C2"/>
    <w:rsid w:val="009E0BE5"/>
    <w:rsid w:val="009E5CC6"/>
    <w:rsid w:val="009E7E15"/>
    <w:rsid w:val="009F42B9"/>
    <w:rsid w:val="009F47E3"/>
    <w:rsid w:val="009F6CBC"/>
    <w:rsid w:val="00A00FBE"/>
    <w:rsid w:val="00A01FD4"/>
    <w:rsid w:val="00A0522D"/>
    <w:rsid w:val="00A07DF5"/>
    <w:rsid w:val="00A10E0F"/>
    <w:rsid w:val="00A13A87"/>
    <w:rsid w:val="00A13BC9"/>
    <w:rsid w:val="00A13E55"/>
    <w:rsid w:val="00A16389"/>
    <w:rsid w:val="00A1680D"/>
    <w:rsid w:val="00A21268"/>
    <w:rsid w:val="00A22991"/>
    <w:rsid w:val="00A32F6E"/>
    <w:rsid w:val="00A37F21"/>
    <w:rsid w:val="00A45A28"/>
    <w:rsid w:val="00A50495"/>
    <w:rsid w:val="00A5627C"/>
    <w:rsid w:val="00A60C15"/>
    <w:rsid w:val="00A6342D"/>
    <w:rsid w:val="00A66C47"/>
    <w:rsid w:val="00A70613"/>
    <w:rsid w:val="00A7167C"/>
    <w:rsid w:val="00A72D29"/>
    <w:rsid w:val="00A76F3D"/>
    <w:rsid w:val="00A94243"/>
    <w:rsid w:val="00A943B7"/>
    <w:rsid w:val="00A9633A"/>
    <w:rsid w:val="00AA6BBA"/>
    <w:rsid w:val="00AA7E19"/>
    <w:rsid w:val="00AB04BD"/>
    <w:rsid w:val="00AB3578"/>
    <w:rsid w:val="00AC0F97"/>
    <w:rsid w:val="00AC283E"/>
    <w:rsid w:val="00AC4A8C"/>
    <w:rsid w:val="00AC4D07"/>
    <w:rsid w:val="00AC5D6D"/>
    <w:rsid w:val="00AC5FC6"/>
    <w:rsid w:val="00AD234F"/>
    <w:rsid w:val="00AD2D31"/>
    <w:rsid w:val="00AD3345"/>
    <w:rsid w:val="00AE05A0"/>
    <w:rsid w:val="00AE2444"/>
    <w:rsid w:val="00AF79BC"/>
    <w:rsid w:val="00B013CE"/>
    <w:rsid w:val="00B016D2"/>
    <w:rsid w:val="00B01EBC"/>
    <w:rsid w:val="00B038CE"/>
    <w:rsid w:val="00B03E8C"/>
    <w:rsid w:val="00B10536"/>
    <w:rsid w:val="00B12F04"/>
    <w:rsid w:val="00B1376E"/>
    <w:rsid w:val="00B301E8"/>
    <w:rsid w:val="00B30ACD"/>
    <w:rsid w:val="00B3291A"/>
    <w:rsid w:val="00B37890"/>
    <w:rsid w:val="00B417BA"/>
    <w:rsid w:val="00B41E03"/>
    <w:rsid w:val="00B42024"/>
    <w:rsid w:val="00B43CBA"/>
    <w:rsid w:val="00B45DCA"/>
    <w:rsid w:val="00B46F8A"/>
    <w:rsid w:val="00B50504"/>
    <w:rsid w:val="00B510BE"/>
    <w:rsid w:val="00B53BA3"/>
    <w:rsid w:val="00B60288"/>
    <w:rsid w:val="00B6142A"/>
    <w:rsid w:val="00B63F05"/>
    <w:rsid w:val="00B65FE8"/>
    <w:rsid w:val="00B70CDE"/>
    <w:rsid w:val="00B83D55"/>
    <w:rsid w:val="00B85464"/>
    <w:rsid w:val="00B862B1"/>
    <w:rsid w:val="00B93109"/>
    <w:rsid w:val="00B93BF1"/>
    <w:rsid w:val="00B93E0B"/>
    <w:rsid w:val="00B95251"/>
    <w:rsid w:val="00BA57F5"/>
    <w:rsid w:val="00BB030E"/>
    <w:rsid w:val="00BB5E94"/>
    <w:rsid w:val="00BC4B1E"/>
    <w:rsid w:val="00BC4B49"/>
    <w:rsid w:val="00BD274F"/>
    <w:rsid w:val="00BD42D9"/>
    <w:rsid w:val="00BD4827"/>
    <w:rsid w:val="00BD5B20"/>
    <w:rsid w:val="00BE0302"/>
    <w:rsid w:val="00BE703F"/>
    <w:rsid w:val="00BF272D"/>
    <w:rsid w:val="00BF7496"/>
    <w:rsid w:val="00C0769A"/>
    <w:rsid w:val="00C10A32"/>
    <w:rsid w:val="00C10C38"/>
    <w:rsid w:val="00C12155"/>
    <w:rsid w:val="00C145E4"/>
    <w:rsid w:val="00C20A35"/>
    <w:rsid w:val="00C2445A"/>
    <w:rsid w:val="00C25EB0"/>
    <w:rsid w:val="00C35832"/>
    <w:rsid w:val="00C36E71"/>
    <w:rsid w:val="00C37184"/>
    <w:rsid w:val="00C407FF"/>
    <w:rsid w:val="00C40DCE"/>
    <w:rsid w:val="00C4373A"/>
    <w:rsid w:val="00C43D49"/>
    <w:rsid w:val="00C4537B"/>
    <w:rsid w:val="00C459AE"/>
    <w:rsid w:val="00C50714"/>
    <w:rsid w:val="00C510A4"/>
    <w:rsid w:val="00C6244A"/>
    <w:rsid w:val="00C6271B"/>
    <w:rsid w:val="00C65D6F"/>
    <w:rsid w:val="00C66BD0"/>
    <w:rsid w:val="00C82D06"/>
    <w:rsid w:val="00C908A1"/>
    <w:rsid w:val="00C91454"/>
    <w:rsid w:val="00C91D7C"/>
    <w:rsid w:val="00CA555F"/>
    <w:rsid w:val="00CA7022"/>
    <w:rsid w:val="00CB26FA"/>
    <w:rsid w:val="00CB6D84"/>
    <w:rsid w:val="00CC4B63"/>
    <w:rsid w:val="00CC5F0D"/>
    <w:rsid w:val="00CD29E5"/>
    <w:rsid w:val="00CD74A2"/>
    <w:rsid w:val="00CE104C"/>
    <w:rsid w:val="00CE4F17"/>
    <w:rsid w:val="00CE59EA"/>
    <w:rsid w:val="00CE5CCE"/>
    <w:rsid w:val="00CF2B6F"/>
    <w:rsid w:val="00CF512E"/>
    <w:rsid w:val="00CF696D"/>
    <w:rsid w:val="00D0261F"/>
    <w:rsid w:val="00D043AB"/>
    <w:rsid w:val="00D04615"/>
    <w:rsid w:val="00D155EA"/>
    <w:rsid w:val="00D20760"/>
    <w:rsid w:val="00D235ED"/>
    <w:rsid w:val="00D2538A"/>
    <w:rsid w:val="00D26571"/>
    <w:rsid w:val="00D4423D"/>
    <w:rsid w:val="00D45F37"/>
    <w:rsid w:val="00D53359"/>
    <w:rsid w:val="00D5365F"/>
    <w:rsid w:val="00D53C82"/>
    <w:rsid w:val="00D542BF"/>
    <w:rsid w:val="00D67AFC"/>
    <w:rsid w:val="00D74FD7"/>
    <w:rsid w:val="00D75B7C"/>
    <w:rsid w:val="00D8573B"/>
    <w:rsid w:val="00D94624"/>
    <w:rsid w:val="00D97207"/>
    <w:rsid w:val="00DA4A69"/>
    <w:rsid w:val="00DA782A"/>
    <w:rsid w:val="00DB5266"/>
    <w:rsid w:val="00DB5625"/>
    <w:rsid w:val="00DC096F"/>
    <w:rsid w:val="00DD2518"/>
    <w:rsid w:val="00DE22BE"/>
    <w:rsid w:val="00DE233B"/>
    <w:rsid w:val="00DF5FA9"/>
    <w:rsid w:val="00DF69C1"/>
    <w:rsid w:val="00E04AAB"/>
    <w:rsid w:val="00E0649E"/>
    <w:rsid w:val="00E0667F"/>
    <w:rsid w:val="00E13F3F"/>
    <w:rsid w:val="00E3215A"/>
    <w:rsid w:val="00E32EAB"/>
    <w:rsid w:val="00E3624A"/>
    <w:rsid w:val="00E40E21"/>
    <w:rsid w:val="00E421E2"/>
    <w:rsid w:val="00E4225F"/>
    <w:rsid w:val="00E442C9"/>
    <w:rsid w:val="00E44F1B"/>
    <w:rsid w:val="00E46B63"/>
    <w:rsid w:val="00E62CF3"/>
    <w:rsid w:val="00E633EE"/>
    <w:rsid w:val="00E71CE4"/>
    <w:rsid w:val="00E72B7C"/>
    <w:rsid w:val="00E7400A"/>
    <w:rsid w:val="00E82202"/>
    <w:rsid w:val="00E83C6F"/>
    <w:rsid w:val="00E9077E"/>
    <w:rsid w:val="00E95A7C"/>
    <w:rsid w:val="00EA23EF"/>
    <w:rsid w:val="00EA7C4B"/>
    <w:rsid w:val="00EB0CC2"/>
    <w:rsid w:val="00EB28D7"/>
    <w:rsid w:val="00EC126A"/>
    <w:rsid w:val="00EC55C5"/>
    <w:rsid w:val="00EC73FF"/>
    <w:rsid w:val="00ED1AAC"/>
    <w:rsid w:val="00EF0877"/>
    <w:rsid w:val="00EF2D99"/>
    <w:rsid w:val="00F0154F"/>
    <w:rsid w:val="00F0505E"/>
    <w:rsid w:val="00F0510F"/>
    <w:rsid w:val="00F15199"/>
    <w:rsid w:val="00F17E81"/>
    <w:rsid w:val="00F240A1"/>
    <w:rsid w:val="00F418A4"/>
    <w:rsid w:val="00F41EB8"/>
    <w:rsid w:val="00F44B72"/>
    <w:rsid w:val="00F4723D"/>
    <w:rsid w:val="00F50703"/>
    <w:rsid w:val="00F50C84"/>
    <w:rsid w:val="00F520C5"/>
    <w:rsid w:val="00F651C5"/>
    <w:rsid w:val="00F65211"/>
    <w:rsid w:val="00F74214"/>
    <w:rsid w:val="00F75BBB"/>
    <w:rsid w:val="00F85636"/>
    <w:rsid w:val="00F91C80"/>
    <w:rsid w:val="00FA030B"/>
    <w:rsid w:val="00FA25EC"/>
    <w:rsid w:val="00FA7414"/>
    <w:rsid w:val="00FB2736"/>
    <w:rsid w:val="00FB2D43"/>
    <w:rsid w:val="00FB56B3"/>
    <w:rsid w:val="00FC3B97"/>
    <w:rsid w:val="00FC5B42"/>
    <w:rsid w:val="00FC7B03"/>
    <w:rsid w:val="00FD35B8"/>
    <w:rsid w:val="00FD4542"/>
    <w:rsid w:val="00FE2004"/>
    <w:rsid w:val="00FE4294"/>
    <w:rsid w:val="00FF2D2F"/>
    <w:rsid w:val="00FF3123"/>
    <w:rsid w:val="00FF6291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49A5E557"/>
  <w14:defaultImageDpi w14:val="300"/>
  <w15:chartTrackingRefBased/>
  <w15:docId w15:val="{9B46A3AF-A5BD-4D09-8D8A-48CC1282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val="fr-CH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6840"/>
        <w:tab w:val="left" w:pos="7200"/>
      </w:tabs>
      <w:spacing w:line="260" w:lineRule="atLeast"/>
      <w:ind w:right="2362"/>
      <w:jc w:val="both"/>
      <w:outlineLvl w:val="0"/>
    </w:pPr>
    <w:rPr>
      <w:rFonts w:ascii="Arial" w:hAnsi="Arial"/>
      <w:b/>
      <w:sz w:val="48"/>
    </w:rPr>
  </w:style>
  <w:style w:type="paragraph" w:styleId="Titre2">
    <w:name w:val="heading 2"/>
    <w:basedOn w:val="Normal"/>
    <w:next w:val="Normal"/>
    <w:qFormat/>
    <w:pPr>
      <w:keepNext/>
      <w:tabs>
        <w:tab w:val="left" w:pos="6840"/>
        <w:tab w:val="left" w:pos="7200"/>
      </w:tabs>
      <w:spacing w:before="120" w:after="120" w:line="260" w:lineRule="atLeast"/>
      <w:ind w:right="2362"/>
      <w:jc w:val="both"/>
      <w:outlineLvl w:val="1"/>
    </w:pPr>
    <w:rPr>
      <w:rFonts w:ascii="Arial" w:hAnsi="Arial"/>
      <w:sz w:val="48"/>
    </w:rPr>
  </w:style>
  <w:style w:type="paragraph" w:styleId="Titre3">
    <w:name w:val="heading 3"/>
    <w:basedOn w:val="Normal"/>
    <w:next w:val="Normal"/>
    <w:qFormat/>
    <w:pPr>
      <w:keepNext/>
      <w:tabs>
        <w:tab w:val="left" w:pos="6840"/>
        <w:tab w:val="left" w:pos="7200"/>
      </w:tabs>
      <w:spacing w:before="120" w:after="120" w:line="260" w:lineRule="atLeast"/>
      <w:ind w:right="2362"/>
      <w:jc w:val="both"/>
      <w:outlineLvl w:val="2"/>
    </w:pPr>
    <w:rPr>
      <w:rFonts w:ascii="Arial" w:hAnsi="Arial"/>
      <w:sz w:val="40"/>
    </w:rPr>
  </w:style>
  <w:style w:type="paragraph" w:styleId="Titre4">
    <w:name w:val="heading 4"/>
    <w:basedOn w:val="Normal"/>
    <w:next w:val="Normal"/>
    <w:qFormat/>
    <w:pPr>
      <w:keepNext/>
      <w:tabs>
        <w:tab w:val="left" w:pos="5580"/>
        <w:tab w:val="left" w:pos="7920"/>
      </w:tabs>
      <w:spacing w:line="260" w:lineRule="atLeast"/>
      <w:ind w:right="201"/>
      <w:jc w:val="both"/>
      <w:outlineLvl w:val="3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pPr>
      <w:tabs>
        <w:tab w:val="left" w:pos="5580"/>
        <w:tab w:val="left" w:pos="7920"/>
      </w:tabs>
      <w:spacing w:line="260" w:lineRule="atLeast"/>
      <w:ind w:right="201"/>
      <w:jc w:val="both"/>
    </w:pPr>
    <w:rPr>
      <w:rFonts w:ascii="Arial" w:hAnsi="Arial"/>
      <w:sz w:val="20"/>
    </w:rPr>
  </w:style>
  <w:style w:type="paragraph" w:styleId="Corpsdetexte">
    <w:name w:val="Body Text"/>
    <w:basedOn w:val="Normal"/>
    <w:pPr>
      <w:tabs>
        <w:tab w:val="left" w:pos="284"/>
        <w:tab w:val="left" w:pos="3119"/>
        <w:tab w:val="left" w:pos="3544"/>
        <w:tab w:val="left" w:pos="7938"/>
        <w:tab w:val="right" w:pos="9639"/>
      </w:tabs>
      <w:spacing w:line="360" w:lineRule="atLeast"/>
      <w:ind w:right="1841"/>
      <w:jc w:val="both"/>
    </w:pPr>
    <w:rPr>
      <w:rFonts w:ascii="Arial Narrow" w:hAnsi="Arial Narrow" w:cs="Arial"/>
      <w:color w:val="000000"/>
      <w:sz w:val="20"/>
      <w:szCs w:val="22"/>
    </w:r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Lgende">
    <w:name w:val="caption"/>
    <w:basedOn w:val="Normal"/>
    <w:next w:val="Normal"/>
    <w:qFormat/>
    <w:pPr>
      <w:tabs>
        <w:tab w:val="left" w:pos="284"/>
        <w:tab w:val="left" w:pos="7920"/>
      </w:tabs>
      <w:spacing w:line="260" w:lineRule="atLeast"/>
      <w:ind w:right="201"/>
      <w:jc w:val="both"/>
    </w:pPr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EXERCICES</vt:lpstr>
      <vt:lpstr>EXERCICES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</dc:title>
  <dc:subject/>
  <dc:creator>Murielle</dc:creator>
  <cp:keywords/>
  <dc:description/>
  <cp:lastModifiedBy>Weber Miriam</cp:lastModifiedBy>
  <cp:revision>3</cp:revision>
  <cp:lastPrinted>2004-02-11T17:03:00Z</cp:lastPrinted>
  <dcterms:created xsi:type="dcterms:W3CDTF">2021-07-15T13:10:00Z</dcterms:created>
  <dcterms:modified xsi:type="dcterms:W3CDTF">2021-07-16T05:44:00Z</dcterms:modified>
</cp:coreProperties>
</file>